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58" w:rsidRPr="00A13B58" w:rsidRDefault="00A13B58" w:rsidP="00A13B58">
      <w:pPr>
        <w:pStyle w:val="Ttulo6"/>
        <w:rPr>
          <w:rFonts w:ascii="Arial" w:hAnsi="Arial" w:cs="Arial"/>
          <w:b/>
          <w:bCs/>
          <w:color w:val="auto"/>
          <w:sz w:val="20"/>
          <w:szCs w:val="20"/>
        </w:rPr>
      </w:pPr>
      <w:bookmarkStart w:id="0" w:name="_GoBack"/>
      <w:bookmarkEnd w:id="0"/>
    </w:p>
    <w:p w:rsidR="00A13B58" w:rsidRDefault="00A13B58" w:rsidP="00A13B58">
      <w:pPr>
        <w:pStyle w:val="Encabezado"/>
        <w:jc w:val="both"/>
        <w:rPr>
          <w:rFonts w:ascii="Arial" w:hAnsi="Arial" w:cs="Arial"/>
          <w:sz w:val="16"/>
          <w:szCs w:val="16"/>
        </w:rPr>
      </w:pPr>
    </w:p>
    <w:p w:rsidR="00A13B58" w:rsidRDefault="00A13B58" w:rsidP="00A13B58">
      <w:pPr>
        <w:pStyle w:val="Encabezado"/>
        <w:jc w:val="both"/>
        <w:rPr>
          <w:rFonts w:ascii="Arial" w:hAnsi="Arial" w:cs="Arial"/>
          <w:sz w:val="16"/>
          <w:szCs w:val="16"/>
        </w:rPr>
      </w:pPr>
    </w:p>
    <w:p w:rsidR="00A13B58" w:rsidRDefault="00A13B58" w:rsidP="00A13B58">
      <w:pPr>
        <w:pStyle w:val="Encabezado"/>
        <w:jc w:val="both"/>
        <w:rPr>
          <w:rFonts w:ascii="Arial" w:hAnsi="Arial" w:cs="Arial"/>
          <w:sz w:val="16"/>
          <w:szCs w:val="16"/>
        </w:rPr>
      </w:pPr>
    </w:p>
    <w:p w:rsidR="00C954A9" w:rsidRDefault="00C954A9" w:rsidP="00C954A9">
      <w:pPr>
        <w:tabs>
          <w:tab w:val="left" w:pos="2405"/>
          <w:tab w:val="center" w:pos="4419"/>
        </w:tabs>
        <w:jc w:val="center"/>
        <w:outlineLvl w:val="0"/>
        <w:rPr>
          <w:rFonts w:asciiTheme="minorHAnsi" w:hAnsiTheme="minorHAnsi" w:cs="Arial"/>
          <w:b/>
          <w:sz w:val="22"/>
          <w:szCs w:val="22"/>
        </w:rPr>
      </w:pPr>
      <w:r w:rsidRPr="00C954A9">
        <w:rPr>
          <w:rFonts w:asciiTheme="minorHAnsi" w:hAnsiTheme="minorHAnsi" w:cs="Arial"/>
          <w:b/>
          <w:sz w:val="22"/>
          <w:szCs w:val="22"/>
        </w:rPr>
        <w:t>6 NOTAS DE GESTIÓN ADMINISTRATIVA</w:t>
      </w:r>
    </w:p>
    <w:p w:rsidR="00C954A9" w:rsidRDefault="00C954A9" w:rsidP="00C954A9">
      <w:pPr>
        <w:tabs>
          <w:tab w:val="left" w:pos="2405"/>
          <w:tab w:val="center" w:pos="4419"/>
        </w:tabs>
        <w:jc w:val="center"/>
        <w:outlineLvl w:val="0"/>
        <w:rPr>
          <w:rFonts w:asciiTheme="minorHAnsi" w:hAnsiTheme="minorHAnsi" w:cs="Arial"/>
          <w:b/>
          <w:sz w:val="22"/>
          <w:szCs w:val="22"/>
        </w:rPr>
      </w:pPr>
    </w:p>
    <w:p w:rsidR="00C954A9" w:rsidRPr="00C954A9" w:rsidRDefault="00C954A9" w:rsidP="00C954A9">
      <w:pPr>
        <w:tabs>
          <w:tab w:val="left" w:pos="2405"/>
          <w:tab w:val="center" w:pos="4419"/>
        </w:tabs>
        <w:jc w:val="center"/>
        <w:outlineLvl w:val="0"/>
        <w:rPr>
          <w:rFonts w:asciiTheme="minorHAnsi" w:hAnsiTheme="minorHAnsi" w:cs="Arial"/>
          <w:b/>
          <w:sz w:val="22"/>
          <w:szCs w:val="22"/>
        </w:rPr>
      </w:pPr>
    </w:p>
    <w:p w:rsidR="00C954A9" w:rsidRPr="004517C5" w:rsidRDefault="00C954A9" w:rsidP="00C954A9">
      <w:pPr>
        <w:jc w:val="both"/>
        <w:rPr>
          <w:rFonts w:asciiTheme="minorHAnsi" w:hAnsiTheme="minorHAnsi" w:cs="Arial"/>
          <w:sz w:val="22"/>
          <w:szCs w:val="22"/>
        </w:rPr>
      </w:pPr>
      <w:r w:rsidRPr="004517C5">
        <w:rPr>
          <w:rFonts w:asciiTheme="minorHAnsi" w:hAnsiTheme="minorHAnsi" w:cs="Arial"/>
          <w:sz w:val="22"/>
          <w:szCs w:val="22"/>
        </w:rPr>
        <w:t>Los Estados Financieros de los entes públicos, proveen de información financiera a los principales usuarios de la misma, al Congreso y a los ciudadanos.</w:t>
      </w:r>
      <w:r w:rsidRPr="004517C5">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objetivo del presente documento es la revelación del contexto y de los aspectos económicos financieros más relevantes que influyeron en las decisiones del período, y que deberán ser considerados en la elaboración de los Est</w:t>
      </w:r>
      <w:r w:rsidR="00771965">
        <w:rPr>
          <w:rFonts w:asciiTheme="minorHAnsi" w:hAnsiTheme="minorHAnsi" w:cs="Arial"/>
          <w:sz w:val="22"/>
          <w:szCs w:val="22"/>
        </w:rPr>
        <w:t>ados Financier</w:t>
      </w:r>
      <w:r w:rsidR="00A72587">
        <w:rPr>
          <w:rFonts w:asciiTheme="minorHAnsi" w:hAnsiTheme="minorHAnsi" w:cs="Arial"/>
          <w:sz w:val="22"/>
          <w:szCs w:val="22"/>
        </w:rPr>
        <w:t>os del mes de Septiembre</w:t>
      </w:r>
      <w:r w:rsidRPr="00C954A9">
        <w:rPr>
          <w:rFonts w:asciiTheme="minorHAnsi" w:hAnsiTheme="minorHAnsi" w:cs="Arial"/>
          <w:sz w:val="22"/>
          <w:szCs w:val="22"/>
        </w:rPr>
        <w:t>, comprensión de los mismos y sus particularidades.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 Introducción:</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C954A9" w:rsidRPr="00C954A9" w:rsidRDefault="00C954A9" w:rsidP="00C954A9">
      <w:pPr>
        <w:autoSpaceDE w:val="0"/>
        <w:autoSpaceDN w:val="0"/>
        <w:adjustRightInd w:val="0"/>
        <w:jc w:val="both"/>
        <w:rPr>
          <w:rFonts w:asciiTheme="minorHAnsi" w:hAnsiTheme="minorHAnsi" w:cs="Arial"/>
          <w:sz w:val="22"/>
          <w:szCs w:val="22"/>
        </w:rPr>
      </w:pPr>
      <w:r w:rsidRPr="00C954A9">
        <w:rPr>
          <w:rFonts w:asciiTheme="minorHAnsi" w:hAnsiTheme="minorHAnsi" w:cs="Arial"/>
          <w:sz w:val="22"/>
          <w:szCs w:val="22"/>
          <w:lang w:eastAsia="es-ES"/>
        </w:rPr>
        <w:t xml:space="preserve">El Colegio contribuye al desarrollo estatal mediante la formación de recursos humanos calificados en educación </w:t>
      </w:r>
      <w:r w:rsidRPr="00C954A9">
        <w:rPr>
          <w:rFonts w:asciiTheme="minorHAnsi" w:hAnsiTheme="minorHAnsi" w:cs="Arial"/>
          <w:sz w:val="22"/>
          <w:szCs w:val="22"/>
        </w:rPr>
        <w:t xml:space="preserve">tecnológica del nivel medio superior y atendiendo </w:t>
      </w:r>
      <w:r w:rsidRPr="00C954A9">
        <w:rPr>
          <w:rFonts w:asciiTheme="minorHAnsi" w:hAnsiTheme="minorHAnsi" w:cs="Arial"/>
          <w:sz w:val="22"/>
          <w:szCs w:val="22"/>
          <w:lang w:eastAsia="es-ES"/>
        </w:rPr>
        <w:t>requerimientos y necesidades del sector productivo de la región</w:t>
      </w:r>
      <w:r w:rsidRPr="00C954A9">
        <w:rPr>
          <w:rFonts w:asciiTheme="minorHAnsi" w:hAnsiTheme="minorHAnsi" w:cs="Arial"/>
          <w:sz w:val="22"/>
          <w:szCs w:val="22"/>
        </w:rPr>
        <w:t>.</w:t>
      </w:r>
    </w:p>
    <w:p w:rsidR="00C954A9" w:rsidRPr="00C954A9" w:rsidRDefault="00C954A9" w:rsidP="00C954A9">
      <w:pPr>
        <w:autoSpaceDE w:val="0"/>
        <w:autoSpaceDN w:val="0"/>
        <w:adjustRightInd w:val="0"/>
        <w:rPr>
          <w:rFonts w:asciiTheme="minorHAnsi" w:hAnsiTheme="minorHAnsi" w:cs="Arial"/>
          <w:sz w:val="22"/>
          <w:szCs w:val="22"/>
        </w:rPr>
      </w:pPr>
    </w:p>
    <w:p w:rsidR="00C954A9" w:rsidRPr="00C954A9" w:rsidRDefault="00C954A9" w:rsidP="00C954A9">
      <w:pPr>
        <w:autoSpaceDE w:val="0"/>
        <w:autoSpaceDN w:val="0"/>
        <w:adjustRightInd w:val="0"/>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2. Describir el panorama Económico y Financiero:</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3. Autorización e Historia: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Fecha de creación del ente.</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 xml:space="preserve">El Colegio se creó por decreto presidencial el 27 de Diciembre de 1978 y publicado en el Diario Oficial el 31 del mismo mes y año. </w:t>
      </w: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En 1999 el Colegio inicia el proceso de federalización consolidándose en 15 de Octubre del mismo año mediante su publicación el periódico oficial del estado con Decreto Gubernativo N° 137.</w:t>
      </w:r>
    </w:p>
    <w:p w:rsidR="00C954A9" w:rsidRPr="00C954A9" w:rsidRDefault="00C954A9" w:rsidP="00C954A9">
      <w:pPr>
        <w:jc w:val="both"/>
        <w:rPr>
          <w:rFonts w:asciiTheme="minorHAnsi" w:hAnsiTheme="minorHAnsi" w:cs="Arial"/>
          <w:snapToGrid w:val="0"/>
          <w:sz w:val="22"/>
          <w:szCs w:val="22"/>
        </w:rPr>
      </w:pPr>
    </w:p>
    <w:p w:rsidR="0091576F"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Principales cambios en su estructura (interna históricamente).</w:t>
      </w:r>
    </w:p>
    <w:p w:rsidR="003351DB" w:rsidRPr="00C954A9" w:rsidRDefault="003351DB"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Estructura organizacional de conformidad con el “Reglamento Interior” que nació hasta el último vigente. </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noProof/>
          <w:sz w:val="22"/>
          <w:szCs w:val="22"/>
        </w:rPr>
        <w:drawing>
          <wp:inline distT="0" distB="0" distL="0" distR="0">
            <wp:extent cx="5610225" cy="381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9525"/>
                    </a:xfrm>
                    <a:prstGeom prst="rect">
                      <a:avLst/>
                    </a:prstGeom>
                    <a:noFill/>
                    <a:ln>
                      <a:noFill/>
                    </a:ln>
                  </pic:spPr>
                </pic:pic>
              </a:graphicData>
            </a:graphic>
          </wp:inline>
        </w:drawing>
      </w:r>
    </w:p>
    <w:p w:rsidR="00C954A9" w:rsidRDefault="00C954A9"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4. Organización y Objeto Social:</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Objeto social</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Contribuir al desarrollo Municipal y Estatal mediante la formación de profesionales técnicos, conforme a los requerimientos y necesidades del  Sector Productivo y de la Superación Profesional y Social del individuo.</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 actividad</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Formación de Profesionales Técnicos Bachiller, venta de servicios de capacitación y servicios tecnológicos; y de evaluación en competencia laborales.</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c) Ejercicio fiscal </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2017 (Enero a Diciembre)</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Régimen jurídico (Forma como está dada de alta la entidad ante la S.H.C.P.)</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Persona Moral con fines no lucrativos (Escuelas de educación media superior pertenecientes al sector público).</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Consideraciones fiscales del ente: revelar el tipo de contribuciones que esté obligado a pagar o retener.</w:t>
      </w:r>
    </w:p>
    <w:p w:rsidR="00C954A9" w:rsidRPr="00C954A9" w:rsidRDefault="00C954A9" w:rsidP="00C954A9">
      <w:pPr>
        <w:jc w:val="both"/>
        <w:rPr>
          <w:rFonts w:asciiTheme="minorHAnsi" w:hAnsiTheme="minorHAnsi" w:cs="Arial"/>
          <w:b/>
          <w:i/>
          <w:sz w:val="22"/>
          <w:szCs w:val="22"/>
        </w:rPr>
      </w:pP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Pago Provisional mensual de retenciones de impuesto sobre la renta (ISR) por Sueldos y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 sobre la renta donde informen sobre los pagos y retenciones de Servicios Profesionales (Personas Morales)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Impuestos sobre la renta donde se informe sobre las retenciones efectuadas por pago de rentas de bienes inmuebles.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donde se informe sobre las retenciones de los trabajadores que recibieron Sueldos y Salarios y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a los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por servicios profesionales.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las retenciones de impuesto sobre la renta realizadas por el pago de rentas de bienes inmuebles.</w:t>
      </w:r>
    </w:p>
    <w:p w:rsidR="0091576F" w:rsidRPr="0091576F" w:rsidRDefault="0091576F" w:rsidP="0091576F">
      <w:pPr>
        <w:spacing w:line="276" w:lineRule="auto"/>
        <w:ind w:left="360"/>
        <w:jc w:val="both"/>
        <w:rPr>
          <w:rFonts w:asciiTheme="minorHAnsi" w:hAnsiTheme="minorHAnsi" w:cs="Arial"/>
          <w:sz w:val="22"/>
          <w:szCs w:val="22"/>
        </w:rPr>
      </w:pPr>
    </w:p>
    <w:p w:rsidR="0091576F" w:rsidRPr="0091576F" w:rsidRDefault="0091576F" w:rsidP="0091576F">
      <w:pPr>
        <w:spacing w:line="276" w:lineRule="auto"/>
        <w:jc w:val="both"/>
        <w:rPr>
          <w:rFonts w:asciiTheme="minorHAnsi" w:hAnsiTheme="minorHAnsi" w:cs="Arial"/>
          <w:sz w:val="22"/>
          <w:szCs w:val="22"/>
        </w:rPr>
      </w:pPr>
    </w:p>
    <w:p w:rsidR="00C954A9" w:rsidRDefault="00C954A9" w:rsidP="00C954A9">
      <w:pPr>
        <w:pStyle w:val="Prrafodelista"/>
        <w:numPr>
          <w:ilvl w:val="0"/>
          <w:numId w:val="6"/>
        </w:numPr>
        <w:spacing w:line="276" w:lineRule="auto"/>
        <w:jc w:val="both"/>
        <w:rPr>
          <w:rFonts w:asciiTheme="minorHAnsi" w:hAnsiTheme="minorHAnsi" w:cs="Arial"/>
          <w:sz w:val="22"/>
          <w:szCs w:val="22"/>
        </w:rPr>
      </w:pPr>
      <w:r w:rsidRPr="00C954A9">
        <w:rPr>
          <w:rFonts w:asciiTheme="minorHAnsi" w:hAnsiTheme="minorHAnsi" w:cs="Arial"/>
          <w:sz w:val="22"/>
          <w:szCs w:val="22"/>
        </w:rPr>
        <w:t>Declaración informativa anual del subsidio para el empleo.</w:t>
      </w:r>
    </w:p>
    <w:p w:rsidR="00C954A9" w:rsidRPr="00C954A9" w:rsidRDefault="00C954A9" w:rsidP="00C954A9">
      <w:pPr>
        <w:pStyle w:val="Prrafodelista"/>
        <w:spacing w:line="276" w:lineRule="auto"/>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f) Estructura organizacional básica</w:t>
      </w:r>
    </w:p>
    <w:p w:rsid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p>
    <w:p w:rsidR="00C954A9" w:rsidRPr="00C954A9" w:rsidRDefault="00C954A9" w:rsidP="00C954A9">
      <w:pPr>
        <w:jc w:val="center"/>
        <w:rPr>
          <w:rFonts w:asciiTheme="minorHAnsi" w:hAnsiTheme="minorHAnsi" w:cs="Arial"/>
          <w:sz w:val="22"/>
          <w:szCs w:val="22"/>
        </w:rPr>
      </w:pPr>
      <w:r w:rsidRPr="00C954A9">
        <w:rPr>
          <w:rFonts w:asciiTheme="minorHAnsi" w:hAnsiTheme="minorHAnsi" w:cs="Arial"/>
          <w:noProof/>
          <w:sz w:val="22"/>
          <w:szCs w:val="22"/>
        </w:rPr>
        <w:drawing>
          <wp:inline distT="0" distB="0" distL="0" distR="0">
            <wp:extent cx="5181600" cy="420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200525"/>
                    </a:xfrm>
                    <a:prstGeom prst="rect">
                      <a:avLst/>
                    </a:prstGeom>
                    <a:noFill/>
                    <a:ln>
                      <a:noFill/>
                    </a:ln>
                  </pic:spPr>
                </pic:pic>
              </a:graphicData>
            </a:graphic>
          </wp:inline>
        </w:drawing>
      </w:r>
    </w:p>
    <w:p w:rsidR="00C954A9" w:rsidRPr="00C954A9" w:rsidRDefault="00C954A9"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Fideicomisos, mandatos y análogos de los cuales es fideicomitente o fiduciario.</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5. Bases de Preparación de los Estados Financieros: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Sí, se ha observado la normatividad emitida por el CONAC y las disposiciones legales aplicables.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Las bases de preparación de los Estados Financieros </w:t>
      </w:r>
      <w:r w:rsidR="00283B55">
        <w:rPr>
          <w:rFonts w:asciiTheme="minorHAnsi" w:hAnsiTheme="minorHAnsi" w:cs="Arial"/>
          <w:sz w:val="22"/>
          <w:szCs w:val="22"/>
        </w:rPr>
        <w:t>al mes de Septiembre</w:t>
      </w:r>
      <w:r w:rsidRPr="00C954A9">
        <w:rPr>
          <w:rFonts w:asciiTheme="minorHAnsi" w:hAnsiTheme="minorHAnsi" w:cs="Arial"/>
          <w:sz w:val="22"/>
          <w:szCs w:val="22"/>
        </w:rPr>
        <w:t xml:space="preserve"> del 2017 observan en cierta medida la normatividad emitida por el CONAC y las disposiciones legales aplicables tales como el sistema de contabilidad único e integrador de los registros  contables y  presupuestales (SAP R3), Ley General de Contabilidad Gubernamental, Disposiciones Administrativas 2017, Ley del Impuesto sobre la renta 2017, Ley del ISSSTE, Ley de Adquisiciones, Arrendamientos y Servicios del Sector Público.</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La normatividad aplicada para el reconocimiento, valuación y revelación de los diferentes rubros de la información financiera, así como las bases de medición utilizadas para la elaboración de los estados financieros.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6C4D37" w:rsidRDefault="006C4D37"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Postulados básicos.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Estos, están considerados en la preparación de los Estados Financieros del Colegio para dar uniformidad en integración de la misma.</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C4D37" w:rsidRPr="00C954A9" w:rsidRDefault="006C4D37"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sz w:val="22"/>
          <w:szCs w:val="22"/>
        </w:rPr>
      </w:pPr>
    </w:p>
    <w:p w:rsidR="0091576F" w:rsidRDefault="0091576F" w:rsidP="00C954A9">
      <w:pPr>
        <w:jc w:val="both"/>
        <w:rPr>
          <w:rFonts w:asciiTheme="minorHAnsi" w:hAnsiTheme="minorHAnsi" w:cs="Arial"/>
          <w:sz w:val="22"/>
          <w:szCs w:val="22"/>
        </w:rPr>
      </w:pPr>
    </w:p>
    <w:p w:rsidR="0091576F" w:rsidRDefault="0091576F" w:rsidP="00C954A9">
      <w:pPr>
        <w:jc w:val="both"/>
        <w:rPr>
          <w:rFonts w:asciiTheme="minorHAnsi" w:hAnsiTheme="minorHAnsi" w:cs="Arial"/>
          <w:sz w:val="22"/>
          <w:szCs w:val="22"/>
        </w:rPr>
      </w:pPr>
    </w:p>
    <w:p w:rsidR="0091576F" w:rsidRDefault="0091576F"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Para las entidades que por primera vez estén implementando la base devengado de acuerdo a La Ley de Contabilidad, deberán: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las nuevas políticas de reconocimiento: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Plan de implementación: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los cambios en las políticas, la clasificación y medición de las mismas, así como su impacto en la información financiera: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6. Políticas de Contabilidad Significativas: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Actualización: se informará del método utilizado para la actualización del valor de los activos, pasivos y Hacienda Pública y/o patrimonio y las razones de dicha elección. Así como informar de la desconexión o reconexión inflacionaria: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El Colegio, con fundamento en las reglas de registro y valoración de Patrimonio, actualiza (registro) los bienes a su costo de adquisición en base al Postulado Básico de “Valuación” que hace referencia a todos los eventos que afecten económicamente al ente </w:t>
      </w:r>
      <w:r w:rsidR="003351DB" w:rsidRPr="00C954A9">
        <w:rPr>
          <w:rFonts w:asciiTheme="minorHAnsi" w:hAnsiTheme="minorHAnsi" w:cs="Arial"/>
          <w:sz w:val="22"/>
          <w:szCs w:val="22"/>
        </w:rPr>
        <w:t>público</w:t>
      </w:r>
      <w:r w:rsidRPr="00C954A9">
        <w:rPr>
          <w:rFonts w:asciiTheme="minorHAnsi" w:hAnsiTheme="minorHAnsi" w:cs="Arial"/>
          <w:sz w:val="22"/>
          <w:szCs w:val="22"/>
        </w:rPr>
        <w:t xml:space="preserve">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 </w:t>
      </w:r>
    </w:p>
    <w:p w:rsidR="006C4D37" w:rsidRDefault="006C4D37" w:rsidP="00C954A9">
      <w:pPr>
        <w:jc w:val="both"/>
        <w:rPr>
          <w:rFonts w:asciiTheme="minorHAnsi" w:hAnsiTheme="minorHAnsi" w:cs="Arial"/>
          <w:sz w:val="22"/>
          <w:szCs w:val="22"/>
        </w:rPr>
      </w:pPr>
    </w:p>
    <w:p w:rsidR="006C4D37" w:rsidRPr="00C954A9" w:rsidRDefault="006C4D37" w:rsidP="00C954A9">
      <w:pPr>
        <w:jc w:val="both"/>
        <w:rPr>
          <w:rFonts w:asciiTheme="minorHAnsi" w:hAnsiTheme="minorHAnsi" w:cs="Arial"/>
          <w:sz w:val="22"/>
          <w:szCs w:val="22"/>
        </w:rPr>
      </w:pPr>
    </w:p>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b) Informar sobre la realización de operaciones en el extranjero y de sus efectos en la información financiera gubernamental: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Método de valuación de la inversión en acciones de Compañías subsidiarias no consolidadas y asociadas: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Sistema y método de valuación de inventarios y costo de lo vendido: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Beneficios a empleados: revelar el cálculo de la reserva actuarial, valor presente de los ingresos esperados comparado con el valor presente de la estimación de gastos tanto de los beneficiarios actuales como futuros: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f) Provisiones: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provisiones de pasivo, monto y el plazo para ejercer el gasto devengado se realiza en base a los Lineamientos Generales de Racionalidad, Austeridad, y Disciplina Presupuestal del ejercicio 2017, y en base a la Ley para el Ejercicio y Control de los Recursos Públicos para el Estado y los Municipios de Guanajuato, y Ley del Presupuesto General de Egresos del Estado Guanajuato.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g) Reservas: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no cuenta con un fondo de contingencias laboral para este tipo de compromisos, los pagos de estos conceptos son sufragados por el Estado mediante ampliación líquida presupuestal y ministración del recurso. El pasivo a la fecha, por docentes disidentes es del orden de $1´112,267.20</w:t>
      </w: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Cambios en políticas contables y corrección de errores junto con la revelación de los efectos que se tendrá en la información financiera del ente público, ya sea retrospectivos o prospectivos: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i) Reclasificaciones: Se deben revelar todos aquellos movimientos entre cuentas por efectos de cambios en los tipos de operaciones: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En</w:t>
      </w:r>
      <w:r w:rsidR="00A27FB0">
        <w:rPr>
          <w:rFonts w:asciiTheme="minorHAnsi" w:hAnsiTheme="minorHAnsi" w:cs="Arial"/>
          <w:sz w:val="22"/>
          <w:szCs w:val="22"/>
        </w:rPr>
        <w:t xml:space="preserve"> el periodo de Jul</w:t>
      </w:r>
      <w:r w:rsidR="00771965">
        <w:rPr>
          <w:rFonts w:asciiTheme="minorHAnsi" w:hAnsiTheme="minorHAnsi" w:cs="Arial"/>
          <w:sz w:val="22"/>
          <w:szCs w:val="22"/>
        </w:rPr>
        <w:t>io</w:t>
      </w:r>
      <w:r w:rsidRPr="00C954A9">
        <w:rPr>
          <w:rFonts w:asciiTheme="minorHAnsi" w:hAnsiTheme="minorHAnsi" w:cs="Arial"/>
          <w:sz w:val="22"/>
          <w:szCs w:val="22"/>
        </w:rPr>
        <w:t xml:space="preserve"> del presente año no se realizaron reclasificaciones contables que hayan tenido origen en operaciones distintas a las propias de los fines del Colegio.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j) Depuración y cancelación de saldos:  </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diversos a efecto de mostrar saldos veraces, de igual manera depurar y conciliar los saldos de las cuentas de pasivos de varios años pasados.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7. Posición en Moneda Extranjera y Protección por Riesgo Cambiario: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sobre: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Pasivos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Posición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lastRenderedPageBreak/>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Tipo de cambio: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Equivalente en moneda nacional: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BF5F00" w:rsidRDefault="00BF5F00" w:rsidP="00C954A9">
      <w:pPr>
        <w:jc w:val="both"/>
        <w:outlineLvl w:val="0"/>
        <w:rPr>
          <w:rFonts w:asciiTheme="minorHAnsi" w:hAnsiTheme="minorHAnsi" w:cs="Arial"/>
          <w:sz w:val="22"/>
          <w:szCs w:val="22"/>
        </w:rPr>
      </w:pP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8. Reporte Analítico del Activo: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Debe mostrar la siguiente información:</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Vida útil o porcentajes de depreciación, deterioro o amortización utilizados en los diferentes tipos de activos: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Cambios en el porcentaje de depreciación o valor residual de los activos:</w:t>
      </w:r>
    </w:p>
    <w:p w:rsidR="006C4D37" w:rsidRPr="00C954A9" w:rsidRDefault="006C4D37" w:rsidP="00C954A9">
      <w:pPr>
        <w:jc w:val="both"/>
        <w:rPr>
          <w:rFonts w:asciiTheme="minorHAnsi" w:hAnsiTheme="minorHAnsi" w:cs="Arial"/>
          <w:b/>
          <w:i/>
          <w:sz w:val="22"/>
          <w:szCs w:val="22"/>
        </w:rPr>
      </w:pPr>
    </w:p>
    <w:p w:rsidR="00C954A9" w:rsidRDefault="00C954A9" w:rsidP="00C954A9">
      <w:pPr>
        <w:tabs>
          <w:tab w:val="left" w:pos="2548"/>
        </w:tabs>
        <w:jc w:val="both"/>
        <w:rPr>
          <w:rFonts w:asciiTheme="minorHAnsi" w:hAnsiTheme="minorHAnsi" w:cs="Arial"/>
          <w:sz w:val="22"/>
          <w:szCs w:val="22"/>
        </w:rPr>
      </w:pPr>
      <w:r w:rsidRPr="00C954A9">
        <w:rPr>
          <w:rFonts w:asciiTheme="minorHAnsi" w:hAnsiTheme="minorHAnsi" w:cs="Arial"/>
          <w:sz w:val="22"/>
          <w:szCs w:val="22"/>
        </w:rPr>
        <w:t xml:space="preserve">Esta  actividad  se realiza anualmente conforme a las disposiciones normativas aplicables. </w:t>
      </w:r>
    </w:p>
    <w:p w:rsidR="006C4D37" w:rsidRDefault="006C4D37" w:rsidP="00C954A9">
      <w:pPr>
        <w:tabs>
          <w:tab w:val="left" w:pos="2548"/>
        </w:tabs>
        <w:jc w:val="both"/>
        <w:rPr>
          <w:rFonts w:asciiTheme="minorHAnsi" w:hAnsiTheme="minorHAnsi" w:cs="Arial"/>
          <w:sz w:val="22"/>
          <w:szCs w:val="22"/>
        </w:rPr>
      </w:pPr>
    </w:p>
    <w:p w:rsidR="00C954A9" w:rsidRDefault="00C954A9" w:rsidP="00C954A9">
      <w:pPr>
        <w:tabs>
          <w:tab w:val="left" w:pos="2548"/>
        </w:tabs>
        <w:jc w:val="both"/>
        <w:rPr>
          <w:rFonts w:asciiTheme="minorHAnsi" w:hAnsiTheme="minorHAnsi" w:cs="Arial"/>
          <w:b/>
          <w:i/>
          <w:sz w:val="22"/>
          <w:szCs w:val="22"/>
        </w:rPr>
      </w:pPr>
      <w:r w:rsidRPr="00C954A9">
        <w:rPr>
          <w:rFonts w:asciiTheme="minorHAnsi" w:hAnsiTheme="minorHAnsi" w:cs="Arial"/>
          <w:b/>
          <w:i/>
          <w:sz w:val="22"/>
          <w:szCs w:val="22"/>
        </w:rPr>
        <w:t>c) Importe de los gastos capitalizados en el ejercicio, tanto financieros como de investigación y desarrollo:</w:t>
      </w:r>
    </w:p>
    <w:p w:rsidR="006C4D37" w:rsidRPr="00C954A9" w:rsidRDefault="006C4D37" w:rsidP="00C954A9">
      <w:pPr>
        <w:tabs>
          <w:tab w:val="left" w:pos="2548"/>
        </w:tabs>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Riegos por tipo de cambio o tipo de interés de las inversiones financieras: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Default="006C4D37" w:rsidP="00C954A9">
      <w:pPr>
        <w:jc w:val="both"/>
        <w:outlineLvl w:val="0"/>
        <w:rPr>
          <w:rFonts w:asciiTheme="minorHAnsi" w:hAnsiTheme="minorHAnsi" w:cs="Arial"/>
          <w:sz w:val="22"/>
          <w:szCs w:val="22"/>
        </w:rPr>
      </w:pPr>
    </w:p>
    <w:p w:rsidR="0091576F" w:rsidRDefault="0091576F" w:rsidP="00C954A9">
      <w:pPr>
        <w:jc w:val="both"/>
        <w:outlineLvl w:val="0"/>
        <w:rPr>
          <w:rFonts w:asciiTheme="minorHAnsi" w:hAnsiTheme="minorHAnsi" w:cs="Arial"/>
          <w:sz w:val="22"/>
          <w:szCs w:val="22"/>
        </w:rPr>
      </w:pPr>
    </w:p>
    <w:p w:rsidR="0091576F" w:rsidRPr="00C954A9" w:rsidRDefault="0091576F" w:rsidP="00C954A9">
      <w:pPr>
        <w:jc w:val="both"/>
        <w:outlineLvl w:val="0"/>
        <w:rPr>
          <w:rFonts w:asciiTheme="minorHAnsi" w:hAnsiTheme="minorHAnsi" w:cs="Arial"/>
          <w:sz w:val="22"/>
          <w:szCs w:val="22"/>
        </w:rPr>
      </w:pPr>
    </w:p>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Valor activado en el ejercicio de los bienes construidos por la entidad:</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sz w:val="22"/>
          <w:szCs w:val="22"/>
        </w:rPr>
        <w:t xml:space="preserve">f) </w:t>
      </w:r>
      <w:r w:rsidRPr="00C954A9">
        <w:rPr>
          <w:rFonts w:asciiTheme="minorHAnsi" w:hAnsiTheme="minorHAnsi" w:cs="Arial"/>
          <w:b/>
          <w:i/>
          <w:sz w:val="22"/>
          <w:szCs w:val="22"/>
        </w:rPr>
        <w:t>Otras circunstancias de carácter significativo que afecten el activo, tales como bienes en garantía, señalados en embargos, litigios, títulos de inversiones entregados en garantías, baja significativa del valor de inversiones financieras, etc.:</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Desmantelamiento de Activos, procedimientos, implicaciones, efectos contables: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Administración de activos; planeación con el objetivo de que el ente los utilice de manera más efectiva:</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Se trabaja en la Regularización de Control Patrimonial que tiene como propósito identificar cada bien, su costo y </w:t>
      </w:r>
      <w:proofErr w:type="spellStart"/>
      <w:r w:rsidRPr="00C954A9">
        <w:rPr>
          <w:rFonts w:asciiTheme="minorHAnsi" w:hAnsiTheme="minorHAnsi" w:cs="Arial"/>
          <w:sz w:val="22"/>
          <w:szCs w:val="22"/>
        </w:rPr>
        <w:t>resguardatario</w:t>
      </w:r>
      <w:proofErr w:type="spellEnd"/>
      <w:r w:rsidRPr="00C954A9">
        <w:rPr>
          <w:rFonts w:asciiTheme="minorHAnsi" w:hAnsiTheme="minorHAnsi" w:cs="Arial"/>
          <w:sz w:val="22"/>
          <w:szCs w:val="22"/>
        </w:rPr>
        <w:t xml:space="preserve"> y así  </w:t>
      </w:r>
      <w:proofErr w:type="spellStart"/>
      <w:r w:rsidRPr="00C954A9">
        <w:rPr>
          <w:rFonts w:asciiTheme="minorHAnsi" w:hAnsiTheme="minorHAnsi" w:cs="Arial"/>
          <w:sz w:val="22"/>
          <w:szCs w:val="22"/>
        </w:rPr>
        <w:t>eficientar</w:t>
      </w:r>
      <w:proofErr w:type="spellEnd"/>
      <w:r w:rsidRPr="00C954A9">
        <w:rPr>
          <w:rFonts w:asciiTheme="minorHAnsi" w:hAnsiTheme="minorHAnsi" w:cs="Arial"/>
          <w:sz w:val="22"/>
          <w:szCs w:val="22"/>
        </w:rPr>
        <w:t xml:space="preserve"> la administración de los activos del Colegio.</w:t>
      </w:r>
      <w:r w:rsidRPr="00C954A9">
        <w:rPr>
          <w:rFonts w:asciiTheme="minorHAnsi" w:hAnsiTheme="minorHAnsi" w:cs="Arial"/>
          <w:sz w:val="22"/>
          <w:szCs w:val="22"/>
        </w:rPr>
        <w:tab/>
      </w:r>
    </w:p>
    <w:p w:rsidR="00BF5F00" w:rsidRDefault="00BF5F00"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Inversiones en valores: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Patrimonio de Organismos descentralizados de Control Presupuestario Indirecto:</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Inversiones en empresas de participación Mayoritaria: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Inversiones en empresas de participación minoritaria: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91576F" w:rsidRDefault="0091576F"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b/>
          <w:sz w:val="22"/>
          <w:szCs w:val="22"/>
        </w:rPr>
        <w:t>e) Patrimonio de organismos descentralizados de control presupuestario directo, según corresponda</w:t>
      </w:r>
      <w:r w:rsidRPr="00C954A9">
        <w:rPr>
          <w:rFonts w:asciiTheme="minorHAnsi" w:hAnsiTheme="minorHAnsi" w:cs="Arial"/>
          <w:sz w:val="22"/>
          <w:szCs w:val="22"/>
        </w:rPr>
        <w:t>:</w:t>
      </w:r>
    </w:p>
    <w:p w:rsidR="006C4D37" w:rsidRDefault="006C4D37"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9. Fideicomisos, Mandatos y Análogos: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deberá informar:</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Por ramo administrativo que los reporta:</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Enlistar los de mayor monto de disponibilidad, relacionando aquéllos que conforman el 80% de las disponibilidades: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10. Reporte de la Recaudación</w:t>
      </w:r>
      <w:r w:rsidRPr="00C954A9">
        <w:rPr>
          <w:rFonts w:asciiTheme="minorHAnsi" w:hAnsiTheme="minorHAnsi" w:cs="Arial"/>
          <w:b/>
          <w:sz w:val="22"/>
          <w:szCs w:val="22"/>
        </w:rPr>
        <w:tab/>
        <w:t>:</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6C4D37"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Análisis del comportamiento de la recaudación correspondiente al ente público o cualquier tipo de ingreso, de forma separada los ingresos locales de los federales:</w:t>
      </w:r>
    </w:p>
    <w:p w:rsidR="0091576F" w:rsidRPr="00C954A9"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FAETA</w:t>
      </w:r>
    </w:p>
    <w:p w:rsidR="006C4D37" w:rsidRPr="00C954A9" w:rsidRDefault="006C4D37" w:rsidP="00C954A9">
      <w:pPr>
        <w:jc w:val="both"/>
        <w:rPr>
          <w:rFonts w:asciiTheme="minorHAnsi" w:hAnsiTheme="minorHAnsi" w:cs="Arial"/>
          <w:b/>
          <w:sz w:val="22"/>
          <w:szCs w:val="22"/>
        </w:rPr>
      </w:pPr>
    </w:p>
    <w:p w:rsidR="00C954A9" w:rsidRDefault="00283B55" w:rsidP="00C954A9">
      <w:pPr>
        <w:jc w:val="both"/>
        <w:rPr>
          <w:rFonts w:asciiTheme="minorHAnsi" w:hAnsiTheme="minorHAnsi" w:cs="Arial"/>
          <w:sz w:val="22"/>
          <w:szCs w:val="22"/>
        </w:rPr>
      </w:pPr>
      <w:r>
        <w:rPr>
          <w:rFonts w:asciiTheme="minorHAnsi" w:hAnsiTheme="minorHAnsi" w:cs="Arial"/>
          <w:sz w:val="22"/>
          <w:szCs w:val="22"/>
        </w:rPr>
        <w:t>Al mes de Septiembre</w:t>
      </w:r>
      <w:r w:rsidR="00C954A9" w:rsidRPr="00C954A9">
        <w:rPr>
          <w:rFonts w:asciiTheme="minorHAnsi" w:hAnsiTheme="minorHAnsi" w:cs="Arial"/>
          <w:sz w:val="22"/>
          <w:szCs w:val="22"/>
        </w:rPr>
        <w:t xml:space="preserve"> de 2017 se recibieron ministraciones de la Federación a través del Estado por un monto de</w:t>
      </w:r>
      <w:r w:rsidR="00C954A9" w:rsidRPr="00C954A9">
        <w:rPr>
          <w:rFonts w:asciiTheme="minorHAnsi" w:hAnsiTheme="minorHAnsi" w:cs="Arial"/>
          <w:b/>
          <w:sz w:val="22"/>
          <w:szCs w:val="22"/>
        </w:rPr>
        <w:t xml:space="preserve"> $   </w:t>
      </w:r>
      <w:r w:rsidR="00771965" w:rsidRPr="00771965">
        <w:rPr>
          <w:rFonts w:asciiTheme="minorHAnsi" w:hAnsiTheme="minorHAnsi" w:cs="Arial"/>
          <w:b/>
          <w:sz w:val="22"/>
          <w:szCs w:val="22"/>
        </w:rPr>
        <w:t xml:space="preserve"> </w:t>
      </w:r>
      <w:r w:rsidR="008A78FD" w:rsidRPr="008A78FD">
        <w:rPr>
          <w:rFonts w:asciiTheme="minorHAnsi" w:hAnsiTheme="minorHAnsi" w:cs="Arial"/>
          <w:b/>
          <w:sz w:val="22"/>
          <w:szCs w:val="22"/>
        </w:rPr>
        <w:t xml:space="preserve"> </w:t>
      </w:r>
      <w:r w:rsidR="00A72587" w:rsidRPr="00A72587">
        <w:rPr>
          <w:rFonts w:asciiTheme="minorHAnsi" w:hAnsiTheme="minorHAnsi" w:cs="Arial"/>
          <w:b/>
          <w:sz w:val="22"/>
          <w:szCs w:val="22"/>
        </w:rPr>
        <w:t xml:space="preserve"> 154</w:t>
      </w:r>
      <w:proofErr w:type="gramStart"/>
      <w:r w:rsidR="00A72587" w:rsidRPr="00A72587">
        <w:rPr>
          <w:rFonts w:asciiTheme="minorHAnsi" w:hAnsiTheme="minorHAnsi" w:cs="Arial"/>
          <w:b/>
          <w:sz w:val="22"/>
          <w:szCs w:val="22"/>
        </w:rPr>
        <w:t>,381,212.58</w:t>
      </w:r>
      <w:proofErr w:type="gramEnd"/>
      <w:r w:rsidR="00C954A9" w:rsidRPr="00C954A9">
        <w:rPr>
          <w:rFonts w:asciiTheme="minorHAnsi" w:hAnsiTheme="minorHAnsi" w:cs="Arial"/>
          <w:b/>
          <w:sz w:val="22"/>
          <w:szCs w:val="22"/>
        </w:rPr>
        <w:t>,</w:t>
      </w:r>
      <w:r w:rsidR="00C954A9" w:rsidRPr="00C954A9">
        <w:rPr>
          <w:rFonts w:asciiTheme="minorHAnsi" w:hAnsiTheme="minorHAnsi" w:cs="Arial"/>
          <w:sz w:val="22"/>
          <w:szCs w:val="22"/>
        </w:rPr>
        <w:t xml:space="preserve"> equivalente a un </w:t>
      </w:r>
      <w:r w:rsidR="00A72587">
        <w:rPr>
          <w:rFonts w:asciiTheme="minorHAnsi" w:hAnsiTheme="minorHAnsi" w:cs="Arial"/>
          <w:b/>
          <w:sz w:val="22"/>
          <w:szCs w:val="22"/>
        </w:rPr>
        <w:t>66</w:t>
      </w:r>
      <w:r w:rsidR="00C954A9" w:rsidRPr="00C954A9">
        <w:rPr>
          <w:rFonts w:asciiTheme="minorHAnsi" w:hAnsiTheme="minorHAnsi" w:cs="Arial"/>
          <w:b/>
          <w:sz w:val="22"/>
          <w:szCs w:val="22"/>
        </w:rPr>
        <w:t>.00%</w:t>
      </w:r>
      <w:r w:rsidR="00C954A9" w:rsidRPr="00C954A9">
        <w:rPr>
          <w:rFonts w:asciiTheme="minorHAnsi" w:hAnsiTheme="minorHAnsi" w:cs="Arial"/>
          <w:sz w:val="22"/>
          <w:szCs w:val="22"/>
        </w:rPr>
        <w:t xml:space="preserve"> sobre el Presupuesto Anual Modificado, como se muestra a continuación:</w:t>
      </w:r>
    </w:p>
    <w:p w:rsidR="006C4D37" w:rsidRPr="00C954A9" w:rsidRDefault="006C4D37" w:rsidP="00C954A9">
      <w:pPr>
        <w:jc w:val="both"/>
        <w:rPr>
          <w:rFonts w:asciiTheme="minorHAnsi" w:hAnsiTheme="minorHAnsi" w:cs="Arial"/>
          <w:sz w:val="22"/>
          <w:szCs w:val="22"/>
        </w:rPr>
      </w:pPr>
    </w:p>
    <w:tbl>
      <w:tblPr>
        <w:tblW w:w="9918" w:type="dxa"/>
        <w:jc w:val="center"/>
        <w:tblBorders>
          <w:top w:val="single" w:sz="8" w:space="0" w:color="9BBB59"/>
          <w:bottom w:val="single" w:sz="8" w:space="0" w:color="9BBB59"/>
        </w:tblBorders>
        <w:tblLayout w:type="fixed"/>
        <w:tblLook w:val="04A0" w:firstRow="1" w:lastRow="0" w:firstColumn="1" w:lastColumn="0" w:noHBand="0" w:noVBand="1"/>
      </w:tblPr>
      <w:tblGrid>
        <w:gridCol w:w="2602"/>
        <w:gridCol w:w="1659"/>
        <w:gridCol w:w="1843"/>
        <w:gridCol w:w="1842"/>
        <w:gridCol w:w="1972"/>
      </w:tblGrid>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16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Programado </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Ejercido al mes de</w:t>
            </w:r>
          </w:p>
          <w:p w:rsidR="00C954A9" w:rsidRPr="00C954A9" w:rsidRDefault="00283B55" w:rsidP="00283B55">
            <w:pPr>
              <w:pStyle w:val="Prrafodelista"/>
              <w:tabs>
                <w:tab w:val="left" w:pos="993"/>
              </w:tabs>
              <w:autoSpaceDE w:val="0"/>
              <w:autoSpaceDN w:val="0"/>
              <w:adjustRightInd w:val="0"/>
              <w:ind w:left="0"/>
              <w:rPr>
                <w:rFonts w:asciiTheme="minorHAnsi" w:hAnsiTheme="minorHAnsi" w:cs="Arial"/>
                <w:b/>
                <w:bCs/>
                <w:color w:val="222A35"/>
                <w:sz w:val="22"/>
                <w:szCs w:val="22"/>
              </w:rPr>
            </w:pPr>
            <w:r>
              <w:rPr>
                <w:rFonts w:asciiTheme="minorHAnsi" w:hAnsiTheme="minorHAnsi" w:cs="Arial"/>
                <w:b/>
                <w:bCs/>
                <w:color w:val="222A35"/>
                <w:sz w:val="22"/>
                <w:szCs w:val="22"/>
              </w:rPr>
              <w:t>Septiembre</w:t>
            </w:r>
          </w:p>
        </w:tc>
        <w:tc>
          <w:tcPr>
            <w:tcW w:w="197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Personales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218,358,295.00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218,006,635.00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72587">
              <w:rPr>
                <w:rFonts w:asciiTheme="minorHAnsi" w:hAnsiTheme="minorHAnsi" w:cs="Arial"/>
                <w:color w:val="222A35"/>
                <w:sz w:val="22"/>
                <w:szCs w:val="22"/>
              </w:rPr>
              <w:t>128,850,989.60</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72587">
              <w:rPr>
                <w:rFonts w:asciiTheme="minorHAnsi" w:hAnsiTheme="minorHAnsi" w:cs="Arial"/>
                <w:color w:val="222A35"/>
                <w:sz w:val="22"/>
                <w:szCs w:val="22"/>
              </w:rPr>
              <w:t>89,155,645.40</w:t>
            </w:r>
          </w:p>
        </w:tc>
      </w:tr>
      <w:tr w:rsidR="00C954A9" w:rsidRPr="00C954A9" w:rsidTr="008A78FD">
        <w:trPr>
          <w:trHeight w:val="316"/>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Materiales y Suministros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1,584,365.00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1,584,365.00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72587">
              <w:rPr>
                <w:rFonts w:asciiTheme="minorHAnsi" w:hAnsiTheme="minorHAnsi" w:cs="Arial"/>
                <w:color w:val="222A35"/>
                <w:sz w:val="22"/>
                <w:szCs w:val="22"/>
              </w:rPr>
              <w:t>1,111,447.29</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72587">
              <w:rPr>
                <w:rFonts w:asciiTheme="minorHAnsi" w:hAnsiTheme="minorHAnsi" w:cs="Arial"/>
                <w:color w:val="222A35"/>
                <w:sz w:val="22"/>
                <w:szCs w:val="22"/>
              </w:rPr>
              <w:t>471,892.97</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lastRenderedPageBreak/>
              <w:t>Servicios Generales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14,496,848.00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14,496,848.00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72587">
              <w:rPr>
                <w:rFonts w:asciiTheme="minorHAnsi" w:hAnsiTheme="minorHAnsi" w:cs="Arial"/>
                <w:color w:val="222A35"/>
                <w:sz w:val="22"/>
                <w:szCs w:val="22"/>
              </w:rPr>
              <w:t>9,149,608.28</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pStyle w:val="Prrafodelista"/>
              <w:tabs>
                <w:tab w:val="left" w:pos="993"/>
              </w:tabs>
              <w:autoSpaceDE w:val="0"/>
              <w:autoSpaceDN w:val="0"/>
              <w:adjustRightInd w:val="0"/>
              <w:ind w:left="452"/>
              <w:jc w:val="right"/>
              <w:rPr>
                <w:rFonts w:asciiTheme="minorHAnsi" w:hAnsiTheme="minorHAnsi" w:cs="Arial"/>
                <w:color w:val="222A35"/>
                <w:sz w:val="22"/>
                <w:szCs w:val="22"/>
              </w:rPr>
            </w:pPr>
            <w:r w:rsidRPr="00A72587">
              <w:rPr>
                <w:rFonts w:asciiTheme="minorHAnsi" w:hAnsiTheme="minorHAnsi" w:cs="Arial"/>
                <w:color w:val="222A35"/>
                <w:sz w:val="22"/>
                <w:szCs w:val="22"/>
              </w:rPr>
              <w:t>5,348,264.46</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Erogaciones Complementarias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 xml:space="preserve">          0.00</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452"/>
              <w:jc w:val="right"/>
              <w:rPr>
                <w:rFonts w:asciiTheme="minorHAnsi" w:hAnsiTheme="minorHAnsi" w:cs="Arial"/>
                <w:color w:val="222A35"/>
                <w:sz w:val="22"/>
                <w:szCs w:val="22"/>
              </w:rPr>
            </w:pPr>
            <w:r w:rsidRPr="00C954A9">
              <w:rPr>
                <w:rFonts w:asciiTheme="minorHAnsi" w:hAnsiTheme="minorHAnsi" w:cs="Arial"/>
                <w:color w:val="222A35"/>
                <w:sz w:val="22"/>
                <w:szCs w:val="22"/>
              </w:rPr>
              <w:t xml:space="preserve">          0.00</w:t>
            </w:r>
          </w:p>
        </w:tc>
      </w:tr>
      <w:tr w:rsidR="00C954A9" w:rsidRPr="00C954A9" w:rsidTr="00A34F55">
        <w:trPr>
          <w:trHeight w:val="218"/>
          <w:jc w:val="center"/>
        </w:trPr>
        <w:tc>
          <w:tcPr>
            <w:tcW w:w="260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1659"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sidRPr="00C954A9">
              <w:rPr>
                <w:rFonts w:asciiTheme="minorHAnsi" w:hAnsiTheme="minorHAnsi" w:cs="Arial"/>
                <w:b/>
                <w:color w:val="222A35"/>
                <w:sz w:val="22"/>
                <w:szCs w:val="22"/>
              </w:rPr>
              <w:t>234,439,508.00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sidRPr="00C954A9">
              <w:rPr>
                <w:rFonts w:asciiTheme="minorHAnsi" w:hAnsiTheme="minorHAnsi" w:cs="Arial"/>
                <w:b/>
                <w:color w:val="222A35"/>
                <w:sz w:val="22"/>
                <w:szCs w:val="22"/>
              </w:rPr>
              <w:fldChar w:fldCharType="begin"/>
            </w:r>
            <w:r w:rsidRPr="00C954A9">
              <w:rPr>
                <w:rFonts w:asciiTheme="minorHAnsi" w:hAnsiTheme="minorHAnsi" w:cs="Arial"/>
                <w:b/>
                <w:color w:val="222A35"/>
                <w:sz w:val="22"/>
                <w:szCs w:val="22"/>
              </w:rPr>
              <w:instrText xml:space="preserve"> =SUM(ABOVE) </w:instrText>
            </w:r>
            <w:r w:rsidRPr="00C954A9">
              <w:rPr>
                <w:rFonts w:asciiTheme="minorHAnsi" w:hAnsiTheme="minorHAnsi" w:cs="Arial"/>
                <w:b/>
                <w:color w:val="222A35"/>
                <w:sz w:val="22"/>
                <w:szCs w:val="22"/>
              </w:rPr>
              <w:fldChar w:fldCharType="separate"/>
            </w:r>
            <w:r w:rsidRPr="00C954A9">
              <w:rPr>
                <w:rFonts w:asciiTheme="minorHAnsi" w:hAnsiTheme="minorHAnsi" w:cs="Arial"/>
                <w:b/>
                <w:noProof/>
                <w:color w:val="222A35"/>
                <w:sz w:val="22"/>
                <w:szCs w:val="22"/>
              </w:rPr>
              <w:t>234,087,848</w:t>
            </w:r>
            <w:r w:rsidRPr="00C954A9">
              <w:rPr>
                <w:rFonts w:asciiTheme="minorHAnsi" w:hAnsiTheme="minorHAnsi" w:cs="Arial"/>
                <w:b/>
                <w:color w:val="222A35"/>
                <w:sz w:val="22"/>
                <w:szCs w:val="22"/>
              </w:rPr>
              <w:fldChar w:fldCharType="end"/>
            </w:r>
            <w:r w:rsidRPr="00C954A9">
              <w:rPr>
                <w:rFonts w:asciiTheme="minorHAnsi" w:hAnsiTheme="minorHAnsi" w:cs="Arial"/>
                <w:b/>
                <w:color w:val="222A35"/>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72587"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139,112,045.17</w:t>
            </w:r>
            <w:r>
              <w:rPr>
                <w:rFonts w:asciiTheme="minorHAnsi" w:hAnsiTheme="minorHAnsi" w:cs="Arial"/>
                <w:b/>
                <w:color w:val="222A35"/>
                <w:sz w:val="22"/>
                <w:szCs w:val="22"/>
              </w:rPr>
              <w:fldChar w:fldCharType="end"/>
            </w:r>
          </w:p>
        </w:tc>
        <w:tc>
          <w:tcPr>
            <w:tcW w:w="197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72587" w:rsidP="00A27FB0">
            <w:pPr>
              <w:pStyle w:val="Prrafodelista"/>
              <w:tabs>
                <w:tab w:val="left" w:pos="993"/>
                <w:tab w:val="left" w:pos="1872"/>
              </w:tabs>
              <w:autoSpaceDE w:val="0"/>
              <w:autoSpaceDN w:val="0"/>
              <w:adjustRightInd w:val="0"/>
              <w:ind w:left="31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94,975,802.83</w:t>
            </w:r>
            <w:r>
              <w:rPr>
                <w:rFonts w:asciiTheme="minorHAnsi" w:hAnsiTheme="minorHAnsi" w:cs="Arial"/>
                <w:b/>
                <w:color w:val="222A35"/>
                <w:sz w:val="22"/>
                <w:szCs w:val="22"/>
              </w:rPr>
              <w:fldChar w:fldCharType="end"/>
            </w:r>
          </w:p>
        </w:tc>
      </w:tr>
    </w:tbl>
    <w:p w:rsidR="006C4D37"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 xml:space="preserve">Estatal </w:t>
      </w:r>
    </w:p>
    <w:p w:rsidR="001405BC" w:rsidRDefault="001405BC"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4517C5">
        <w:rPr>
          <w:rFonts w:asciiTheme="minorHAnsi" w:hAnsiTheme="minorHAnsi" w:cs="Arial"/>
        </w:rPr>
        <w:t xml:space="preserve">Al cierre del mes de </w:t>
      </w:r>
      <w:r w:rsidR="00283B55">
        <w:rPr>
          <w:rFonts w:asciiTheme="minorHAnsi" w:hAnsiTheme="minorHAnsi" w:cs="Arial"/>
        </w:rPr>
        <w:t>Septiembre</w:t>
      </w:r>
      <w:r w:rsidRPr="004517C5">
        <w:rPr>
          <w:rFonts w:asciiTheme="minorHAnsi" w:hAnsiTheme="minorHAnsi" w:cs="Arial"/>
        </w:rPr>
        <w:t xml:space="preserve"> de 2017, se recibieron ministraciones del Estado por un monto de </w:t>
      </w:r>
      <w:r w:rsidRPr="004517C5">
        <w:rPr>
          <w:rFonts w:asciiTheme="minorHAnsi" w:hAnsiTheme="minorHAnsi" w:cs="Arial"/>
          <w:b/>
        </w:rPr>
        <w:t xml:space="preserve"> $</w:t>
      </w:r>
      <w:r w:rsidR="002447E9">
        <w:rPr>
          <w:rFonts w:asciiTheme="minorHAnsi" w:hAnsiTheme="minorHAnsi" w:cs="Arial"/>
          <w:b/>
        </w:rPr>
        <w:t xml:space="preserve"> 38</w:t>
      </w:r>
      <w:proofErr w:type="gramStart"/>
      <w:r w:rsidR="002447E9">
        <w:rPr>
          <w:rFonts w:asciiTheme="minorHAnsi" w:hAnsiTheme="minorHAnsi" w:cs="Arial"/>
          <w:b/>
        </w:rPr>
        <w:t>,885,002.82</w:t>
      </w:r>
      <w:proofErr w:type="gramEnd"/>
      <w:r w:rsidR="006D3F00" w:rsidRPr="004517C5">
        <w:rPr>
          <w:rFonts w:asciiTheme="minorHAnsi" w:hAnsiTheme="minorHAnsi" w:cs="Arial"/>
          <w:b/>
        </w:rPr>
        <w:t xml:space="preserve"> </w:t>
      </w:r>
      <w:r w:rsidRPr="004517C5">
        <w:rPr>
          <w:rFonts w:asciiTheme="minorHAnsi" w:hAnsiTheme="minorHAnsi" w:cs="Arial"/>
        </w:rPr>
        <w:t xml:space="preserve">equivalente a un </w:t>
      </w:r>
      <w:r w:rsidR="002447E9">
        <w:rPr>
          <w:rFonts w:asciiTheme="minorHAnsi" w:hAnsiTheme="minorHAnsi" w:cs="Arial"/>
          <w:b/>
        </w:rPr>
        <w:t>94</w:t>
      </w:r>
      <w:r w:rsidRPr="004517C5">
        <w:rPr>
          <w:rFonts w:asciiTheme="minorHAnsi" w:hAnsiTheme="minorHAnsi" w:cs="Arial"/>
          <w:b/>
        </w:rPr>
        <w:t>.00%</w:t>
      </w:r>
      <w:r w:rsidRPr="004517C5">
        <w:rPr>
          <w:rFonts w:asciiTheme="minorHAnsi" w:hAnsiTheme="minorHAnsi" w:cs="Arial"/>
        </w:rPr>
        <w:t xml:space="preserve"> sobre el Presupuesto Anual Modificado, como se muestra a</w:t>
      </w:r>
      <w:r w:rsidRPr="00C954A9">
        <w:rPr>
          <w:rFonts w:asciiTheme="minorHAnsi" w:hAnsiTheme="minorHAnsi" w:cs="Arial"/>
          <w:sz w:val="22"/>
          <w:szCs w:val="22"/>
        </w:rPr>
        <w:t xml:space="preserve"> continuación:</w:t>
      </w:r>
    </w:p>
    <w:p w:rsidR="006C4D37" w:rsidRPr="00C954A9" w:rsidRDefault="006C4D37" w:rsidP="00C954A9">
      <w:pPr>
        <w:jc w:val="both"/>
        <w:rPr>
          <w:rFonts w:asciiTheme="minorHAnsi" w:hAnsiTheme="minorHAnsi" w:cs="Arial"/>
          <w:sz w:val="22"/>
          <w:szCs w:val="22"/>
        </w:rPr>
      </w:pP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Programado </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283B55"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Pr>
                <w:rFonts w:asciiTheme="minorHAnsi" w:hAnsiTheme="minorHAnsi" w:cs="Arial"/>
                <w:b/>
                <w:bCs/>
                <w:color w:val="222A35"/>
                <w:sz w:val="22"/>
                <w:szCs w:val="22"/>
              </w:rPr>
              <w:t>Ejercido al mes de Septiembre</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28,517,457.00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28,517,457.00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A72587">
            <w:pPr>
              <w:jc w:val="right"/>
              <w:rPr>
                <w:rFonts w:asciiTheme="minorHAnsi" w:hAnsiTheme="minorHAnsi" w:cs="Arial"/>
                <w:color w:val="222A35"/>
                <w:sz w:val="22"/>
                <w:szCs w:val="22"/>
              </w:rPr>
            </w:pPr>
            <w:r>
              <w:rPr>
                <w:rFonts w:asciiTheme="minorHAnsi" w:hAnsiTheme="minorHAnsi" w:cs="Arial"/>
                <w:color w:val="000000"/>
                <w:sz w:val="22"/>
                <w:szCs w:val="22"/>
              </w:rPr>
              <w:t>26,272577.64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6D3F00" w:rsidP="002447E9">
            <w:pPr>
              <w:jc w:val="right"/>
              <w:rPr>
                <w:rFonts w:asciiTheme="minorHAnsi" w:hAnsiTheme="minorHAnsi" w:cs="Arial"/>
                <w:color w:val="222A35"/>
                <w:sz w:val="22"/>
                <w:szCs w:val="22"/>
              </w:rPr>
            </w:pPr>
            <w:r>
              <w:rPr>
                <w:rFonts w:asciiTheme="minorHAnsi" w:hAnsiTheme="minorHAnsi" w:cs="Arial"/>
                <w:color w:val="222A35"/>
                <w:sz w:val="22"/>
                <w:szCs w:val="22"/>
              </w:rPr>
              <w:t>2,</w:t>
            </w:r>
            <w:r w:rsidR="002447E9">
              <w:rPr>
                <w:rFonts w:asciiTheme="minorHAnsi" w:hAnsiTheme="minorHAnsi" w:cs="Arial"/>
                <w:color w:val="222A35"/>
                <w:sz w:val="22"/>
                <w:szCs w:val="22"/>
              </w:rPr>
              <w:t>244,879.36</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1,735,850.00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1,735,850.00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jc w:val="right"/>
              <w:rPr>
                <w:rFonts w:asciiTheme="minorHAnsi" w:hAnsiTheme="minorHAnsi" w:cs="Arial"/>
                <w:color w:val="222A35"/>
                <w:sz w:val="22"/>
                <w:szCs w:val="22"/>
              </w:rPr>
            </w:pPr>
            <w:r w:rsidRPr="00A72587">
              <w:rPr>
                <w:rFonts w:asciiTheme="minorHAnsi" w:hAnsiTheme="minorHAnsi" w:cs="Arial"/>
                <w:color w:val="000000"/>
                <w:sz w:val="22"/>
                <w:szCs w:val="22"/>
              </w:rPr>
              <w:t>1,072,359.00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2447E9" w:rsidP="00D636FE">
            <w:pPr>
              <w:jc w:val="right"/>
              <w:rPr>
                <w:rFonts w:asciiTheme="minorHAnsi" w:hAnsiTheme="minorHAnsi" w:cs="Arial"/>
                <w:color w:val="222A35"/>
                <w:sz w:val="22"/>
                <w:szCs w:val="22"/>
              </w:rPr>
            </w:pPr>
            <w:r w:rsidRPr="002447E9">
              <w:rPr>
                <w:rFonts w:asciiTheme="minorHAnsi" w:hAnsiTheme="minorHAnsi" w:cs="Arial"/>
                <w:color w:val="222A35"/>
                <w:sz w:val="22"/>
                <w:szCs w:val="22"/>
              </w:rPr>
              <w:t>663,491.00</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9,407,988.95</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0915AB">
              <w:rPr>
                <w:rFonts w:asciiTheme="minorHAnsi" w:hAnsiTheme="minorHAnsi" w:cs="Arial"/>
                <w:color w:val="222A35"/>
                <w:sz w:val="22"/>
                <w:szCs w:val="22"/>
              </w:rPr>
              <w:t>11,119,035.00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72587" w:rsidP="00D636FE">
            <w:pPr>
              <w:jc w:val="right"/>
              <w:rPr>
                <w:rFonts w:asciiTheme="minorHAnsi" w:hAnsiTheme="minorHAnsi" w:cs="Arial"/>
                <w:color w:val="222A35"/>
                <w:sz w:val="22"/>
                <w:szCs w:val="22"/>
              </w:rPr>
            </w:pPr>
            <w:r w:rsidRPr="00A72587">
              <w:rPr>
                <w:rFonts w:asciiTheme="minorHAnsi" w:hAnsiTheme="minorHAnsi" w:cs="Arial"/>
                <w:color w:val="000000"/>
                <w:sz w:val="22"/>
                <w:szCs w:val="22"/>
              </w:rPr>
              <w:t>8,152,457.52</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C954A9" w:rsidRPr="00C954A9" w:rsidRDefault="006D3F00" w:rsidP="00D636FE">
            <w:pPr>
              <w:jc w:val="right"/>
              <w:rPr>
                <w:rFonts w:asciiTheme="minorHAnsi" w:hAnsiTheme="minorHAnsi" w:cs="Arial"/>
                <w:color w:val="000000"/>
                <w:sz w:val="22"/>
                <w:szCs w:val="22"/>
              </w:rPr>
            </w:pPr>
            <w:r w:rsidRPr="006D3F00">
              <w:rPr>
                <w:rFonts w:asciiTheme="minorHAnsi" w:hAnsiTheme="minorHAnsi" w:cs="Arial"/>
                <w:color w:val="000000"/>
                <w:sz w:val="22"/>
                <w:szCs w:val="22"/>
              </w:rPr>
              <w:t xml:space="preserve">  </w:t>
            </w:r>
            <w:r w:rsidR="002447E9" w:rsidRPr="002447E9">
              <w:rPr>
                <w:rFonts w:asciiTheme="minorHAnsi" w:hAnsiTheme="minorHAnsi" w:cs="Arial"/>
                <w:color w:val="000000"/>
                <w:sz w:val="22"/>
                <w:szCs w:val="22"/>
              </w:rPr>
              <w:t xml:space="preserve"> 2,966,577.48</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Erogaciones Complementarias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000000"/>
                <w:sz w:val="22"/>
                <w:szCs w:val="22"/>
              </w:rPr>
            </w:pPr>
            <w:r w:rsidRPr="00C954A9">
              <w:rPr>
                <w:rFonts w:asciiTheme="minorHAnsi" w:hAnsiTheme="minorHAnsi" w:cs="Arial"/>
                <w:color w:val="000000"/>
                <w:sz w:val="22"/>
                <w:szCs w:val="22"/>
              </w:rPr>
              <w:t>1,711,047.00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000000"/>
                <w:sz w:val="22"/>
                <w:szCs w:val="22"/>
              </w:rPr>
            </w:pPr>
            <w:r>
              <w:rPr>
                <w:rFonts w:asciiTheme="minorHAnsi" w:hAnsiTheme="minorHAnsi" w:cs="Arial"/>
                <w:color w:val="000000"/>
                <w:sz w:val="22"/>
                <w:szCs w:val="22"/>
              </w:rPr>
              <w:t>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000000"/>
                <w:sz w:val="22"/>
                <w:szCs w:val="22"/>
              </w:rPr>
            </w:pPr>
            <w:r>
              <w:rPr>
                <w:rFonts w:asciiTheme="minorHAnsi" w:hAnsiTheme="minorHAnsi" w:cs="Arial"/>
                <w:color w:val="000000"/>
                <w:sz w:val="22"/>
                <w:szCs w:val="22"/>
              </w:rPr>
              <w:t>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r>
      <w:tr w:rsidR="00C954A9" w:rsidRPr="00C954A9" w:rsidTr="00D636FE">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jc w:val="center"/>
              <w:rPr>
                <w:rFonts w:asciiTheme="minorHAnsi" w:hAnsiTheme="minorHAnsi" w:cs="Arial"/>
                <w:b/>
                <w:bCs/>
                <w:color w:val="222A35"/>
                <w:sz w:val="22"/>
                <w:szCs w:val="22"/>
              </w:rPr>
            </w:pPr>
            <w:r w:rsidRPr="00C954A9">
              <w:rPr>
                <w:rFonts w:asciiTheme="minorHAnsi" w:hAnsiTheme="minorHAnsi" w:cs="Arial"/>
                <w:color w:val="000000"/>
                <w:sz w:val="22"/>
                <w:szCs w:val="22"/>
              </w:rPr>
              <w:t>41,372,342.00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0915AB" w:rsidP="00D636FE">
            <w:pPr>
              <w:jc w:val="center"/>
              <w:rPr>
                <w:rFonts w:asciiTheme="minorHAnsi" w:hAnsiTheme="minorHAnsi" w:cs="Arial"/>
                <w:b/>
                <w:bCs/>
                <w:color w:val="222A35"/>
                <w:sz w:val="22"/>
                <w:szCs w:val="22"/>
              </w:rPr>
            </w:pPr>
            <w:r>
              <w:rPr>
                <w:rFonts w:asciiTheme="minorHAnsi" w:hAnsiTheme="minorHAnsi" w:cs="Arial"/>
                <w:color w:val="000000"/>
                <w:sz w:val="22"/>
                <w:szCs w:val="22"/>
              </w:rPr>
              <w:fldChar w:fldCharType="begin"/>
            </w:r>
            <w:r>
              <w:rPr>
                <w:rFonts w:asciiTheme="minorHAnsi" w:hAnsiTheme="minorHAnsi" w:cs="Arial"/>
                <w:color w:val="000000"/>
                <w:sz w:val="22"/>
                <w:szCs w:val="22"/>
              </w:rPr>
              <w:instrText xml:space="preserve"> =SUM(ABOVE) </w:instrText>
            </w:r>
            <w:r>
              <w:rPr>
                <w:rFonts w:asciiTheme="minorHAnsi" w:hAnsiTheme="minorHAnsi" w:cs="Arial"/>
                <w:color w:val="000000"/>
                <w:sz w:val="22"/>
                <w:szCs w:val="22"/>
              </w:rPr>
              <w:fldChar w:fldCharType="separate"/>
            </w:r>
            <w:r>
              <w:rPr>
                <w:rFonts w:asciiTheme="minorHAnsi" w:hAnsiTheme="minorHAnsi" w:cs="Arial"/>
                <w:noProof/>
                <w:color w:val="000000"/>
                <w:sz w:val="22"/>
                <w:szCs w:val="22"/>
              </w:rPr>
              <w:t>41,372,342</w:t>
            </w:r>
            <w:r>
              <w:rPr>
                <w:rFonts w:asciiTheme="minorHAnsi" w:hAnsiTheme="minorHAnsi" w:cs="Arial"/>
                <w:color w:val="000000"/>
                <w:sz w:val="22"/>
                <w:szCs w:val="22"/>
              </w:rPr>
              <w:fldChar w:fldCharType="end"/>
            </w:r>
            <w:r>
              <w:rPr>
                <w:rFonts w:asciiTheme="minorHAnsi" w:hAnsiTheme="minorHAnsi" w:cs="Arial"/>
                <w:color w:val="000000"/>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72587" w:rsidP="00D636FE">
            <w:pPr>
              <w:jc w:val="right"/>
              <w:rPr>
                <w:rFonts w:asciiTheme="minorHAnsi" w:hAnsiTheme="minorHAnsi" w:cs="Arial"/>
                <w:b/>
                <w:bCs/>
                <w:color w:val="222A35"/>
                <w:sz w:val="22"/>
                <w:szCs w:val="22"/>
              </w:rPr>
            </w:pPr>
            <w:r>
              <w:rPr>
                <w:rFonts w:asciiTheme="minorHAnsi" w:hAnsiTheme="minorHAnsi" w:cs="Arial"/>
                <w:color w:val="000000"/>
                <w:sz w:val="22"/>
                <w:szCs w:val="22"/>
              </w:rPr>
              <w:fldChar w:fldCharType="begin"/>
            </w:r>
            <w:r>
              <w:rPr>
                <w:rFonts w:asciiTheme="minorHAnsi" w:hAnsiTheme="minorHAnsi" w:cs="Arial"/>
                <w:color w:val="000000"/>
                <w:sz w:val="22"/>
                <w:szCs w:val="22"/>
              </w:rPr>
              <w:instrText xml:space="preserve"> =SUM(ABOVE) </w:instrText>
            </w:r>
            <w:r>
              <w:rPr>
                <w:rFonts w:asciiTheme="minorHAnsi" w:hAnsiTheme="minorHAnsi" w:cs="Arial"/>
                <w:color w:val="000000"/>
                <w:sz w:val="22"/>
                <w:szCs w:val="22"/>
              </w:rPr>
              <w:fldChar w:fldCharType="separate"/>
            </w:r>
            <w:r>
              <w:rPr>
                <w:rFonts w:asciiTheme="minorHAnsi" w:hAnsiTheme="minorHAnsi" w:cs="Arial"/>
                <w:noProof/>
                <w:color w:val="000000"/>
                <w:sz w:val="22"/>
                <w:szCs w:val="22"/>
              </w:rPr>
              <w:t>35,497,394.16</w:t>
            </w:r>
            <w:r>
              <w:rPr>
                <w:rFonts w:asciiTheme="minorHAnsi" w:hAnsiTheme="minorHAnsi" w:cs="Arial"/>
                <w:color w:val="000000"/>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2447E9" w:rsidP="000915AB">
            <w:pPr>
              <w:jc w:val="right"/>
              <w:rPr>
                <w:rFonts w:asciiTheme="minorHAnsi" w:hAnsiTheme="minorHAnsi" w:cs="Arial"/>
                <w:b/>
                <w:bCs/>
                <w:color w:val="222A35"/>
                <w:sz w:val="22"/>
                <w:szCs w:val="22"/>
              </w:rPr>
            </w:pPr>
            <w:r>
              <w:rPr>
                <w:rFonts w:asciiTheme="minorHAnsi" w:hAnsiTheme="minorHAnsi" w:cs="Arial"/>
                <w:b/>
                <w:bCs/>
                <w:color w:val="222A35"/>
                <w:sz w:val="22"/>
                <w:szCs w:val="22"/>
              </w:rPr>
              <w:fldChar w:fldCharType="begin"/>
            </w:r>
            <w:r>
              <w:rPr>
                <w:rFonts w:asciiTheme="minorHAnsi" w:hAnsiTheme="minorHAnsi" w:cs="Arial"/>
                <w:b/>
                <w:bCs/>
                <w:color w:val="222A35"/>
                <w:sz w:val="22"/>
                <w:szCs w:val="22"/>
              </w:rPr>
              <w:instrText xml:space="preserve"> =SUM(ABOVE) </w:instrText>
            </w:r>
            <w:r>
              <w:rPr>
                <w:rFonts w:asciiTheme="minorHAnsi" w:hAnsiTheme="minorHAnsi" w:cs="Arial"/>
                <w:b/>
                <w:bCs/>
                <w:color w:val="222A35"/>
                <w:sz w:val="22"/>
                <w:szCs w:val="22"/>
              </w:rPr>
              <w:fldChar w:fldCharType="separate"/>
            </w:r>
            <w:r>
              <w:rPr>
                <w:rFonts w:asciiTheme="minorHAnsi" w:hAnsiTheme="minorHAnsi" w:cs="Arial"/>
                <w:b/>
                <w:bCs/>
                <w:noProof/>
                <w:color w:val="222A35"/>
                <w:sz w:val="22"/>
                <w:szCs w:val="22"/>
              </w:rPr>
              <w:t>5,874,947.84</w:t>
            </w:r>
            <w:r>
              <w:rPr>
                <w:rFonts w:asciiTheme="minorHAnsi" w:hAnsiTheme="minorHAnsi" w:cs="Arial"/>
                <w:b/>
                <w:bCs/>
                <w:color w:val="222A35"/>
                <w:sz w:val="22"/>
                <w:szCs w:val="22"/>
              </w:rPr>
              <w:fldChar w:fldCharType="end"/>
            </w:r>
          </w:p>
        </w:tc>
      </w:tr>
    </w:tbl>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91576F" w:rsidRDefault="009157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Proyección de la recaudación e ingresos en el mediano plazo:</w:t>
      </w: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Productos</w:t>
      </w:r>
    </w:p>
    <w:p w:rsidR="006C4D37" w:rsidRPr="00C954A9" w:rsidRDefault="006C4D37" w:rsidP="00C954A9">
      <w:pPr>
        <w:jc w:val="both"/>
        <w:rPr>
          <w:rFonts w:asciiTheme="minorHAnsi" w:hAnsiTheme="minorHAnsi" w:cs="Arial"/>
          <w:b/>
          <w:sz w:val="22"/>
          <w:szCs w:val="22"/>
        </w:rPr>
      </w:pPr>
    </w:p>
    <w:p w:rsidR="00C954A9" w:rsidRPr="004517C5" w:rsidRDefault="00C954A9" w:rsidP="004517C5">
      <w:pPr>
        <w:jc w:val="both"/>
        <w:rPr>
          <w:rFonts w:asciiTheme="minorHAnsi" w:hAnsiTheme="minorHAnsi" w:cs="Arial"/>
        </w:rPr>
      </w:pPr>
      <w:r w:rsidRPr="004517C5">
        <w:rPr>
          <w:rFonts w:asciiTheme="minorHAnsi" w:hAnsiTheme="minorHAnsi" w:cs="Arial"/>
        </w:rPr>
        <w:t xml:space="preserve">Al cierre del </w:t>
      </w:r>
      <w:r w:rsidR="00283B55">
        <w:rPr>
          <w:rFonts w:asciiTheme="minorHAnsi" w:hAnsiTheme="minorHAnsi" w:cs="Arial"/>
        </w:rPr>
        <w:t>mes de Septiembre</w:t>
      </w:r>
      <w:r w:rsidRPr="004517C5">
        <w:rPr>
          <w:rFonts w:asciiTheme="minorHAnsi" w:hAnsiTheme="minorHAnsi" w:cs="Arial"/>
        </w:rPr>
        <w:t xml:space="preserve"> de 2017 se logró una captación de Productos del orden de </w:t>
      </w:r>
    </w:p>
    <w:p w:rsidR="00C954A9" w:rsidRPr="004517C5" w:rsidRDefault="00C954A9" w:rsidP="004517C5">
      <w:pPr>
        <w:jc w:val="both"/>
        <w:rPr>
          <w:rFonts w:asciiTheme="minorHAnsi" w:hAnsiTheme="minorHAnsi" w:cs="Arial"/>
        </w:rPr>
      </w:pPr>
      <w:r w:rsidRPr="004517C5">
        <w:rPr>
          <w:rFonts w:asciiTheme="minorHAnsi" w:hAnsiTheme="minorHAnsi" w:cs="Arial"/>
        </w:rPr>
        <w:t xml:space="preserve">$  </w:t>
      </w:r>
      <w:r w:rsidR="003306D3">
        <w:rPr>
          <w:rFonts w:asciiTheme="minorHAnsi" w:hAnsiTheme="minorHAnsi" w:cs="Arial"/>
          <w:b/>
          <w:color w:val="222A35"/>
          <w:sz w:val="22"/>
          <w:szCs w:val="22"/>
        </w:rPr>
        <w:fldChar w:fldCharType="begin"/>
      </w:r>
      <w:r w:rsidR="003306D3">
        <w:rPr>
          <w:rFonts w:asciiTheme="minorHAnsi" w:hAnsiTheme="minorHAnsi" w:cs="Arial"/>
          <w:b/>
          <w:color w:val="222A35"/>
          <w:sz w:val="22"/>
          <w:szCs w:val="22"/>
        </w:rPr>
        <w:instrText xml:space="preserve"> =SUM(ABOVE) </w:instrText>
      </w:r>
      <w:r w:rsidR="003306D3">
        <w:rPr>
          <w:rFonts w:asciiTheme="minorHAnsi" w:hAnsiTheme="minorHAnsi" w:cs="Arial"/>
          <w:b/>
          <w:color w:val="222A35"/>
          <w:sz w:val="22"/>
          <w:szCs w:val="22"/>
        </w:rPr>
        <w:fldChar w:fldCharType="separate"/>
      </w:r>
      <w:r w:rsidR="003306D3">
        <w:rPr>
          <w:rFonts w:asciiTheme="minorHAnsi" w:hAnsiTheme="minorHAnsi" w:cs="Arial"/>
          <w:b/>
          <w:noProof/>
          <w:color w:val="222A35"/>
          <w:sz w:val="22"/>
          <w:szCs w:val="22"/>
        </w:rPr>
        <w:t>68,273,273.35</w:t>
      </w:r>
      <w:r w:rsidR="003306D3">
        <w:rPr>
          <w:rFonts w:asciiTheme="minorHAnsi" w:hAnsiTheme="minorHAnsi" w:cs="Arial"/>
          <w:b/>
          <w:color w:val="222A35"/>
          <w:sz w:val="22"/>
          <w:szCs w:val="22"/>
        </w:rPr>
        <w:fldChar w:fldCharType="end"/>
      </w:r>
      <w:r w:rsidR="003306D3">
        <w:rPr>
          <w:rFonts w:asciiTheme="minorHAnsi" w:hAnsiTheme="minorHAnsi" w:cs="Arial"/>
          <w:b/>
          <w:color w:val="222A35"/>
          <w:sz w:val="22"/>
          <w:szCs w:val="22"/>
        </w:rPr>
        <w:t xml:space="preserve"> </w:t>
      </w:r>
      <w:r w:rsidRPr="004517C5">
        <w:rPr>
          <w:rFonts w:asciiTheme="minorHAnsi" w:hAnsiTheme="minorHAnsi" w:cs="Arial"/>
        </w:rPr>
        <w:t xml:space="preserve">cifra que representa un </w:t>
      </w:r>
      <w:r w:rsidR="003306D3">
        <w:rPr>
          <w:rFonts w:asciiTheme="minorHAnsi" w:hAnsiTheme="minorHAnsi" w:cs="Arial"/>
        </w:rPr>
        <w:t>85</w:t>
      </w:r>
      <w:r w:rsidRPr="004517C5">
        <w:rPr>
          <w:rFonts w:asciiTheme="minorHAnsi" w:hAnsiTheme="minorHAnsi" w:cs="Arial"/>
        </w:rPr>
        <w:t>.00% sobre la Proyección Anual Modificada como se muestra a continuación:</w:t>
      </w:r>
    </w:p>
    <w:p w:rsidR="00C954A9" w:rsidRPr="00C954A9" w:rsidRDefault="00C954A9" w:rsidP="004517C5">
      <w:pPr>
        <w:jc w:val="both"/>
      </w:pPr>
    </w:p>
    <w:tbl>
      <w:tblPr>
        <w:tblW w:w="8945" w:type="dxa"/>
        <w:tblInd w:w="250" w:type="dxa"/>
        <w:tblBorders>
          <w:top w:val="single" w:sz="8" w:space="0" w:color="9BBB59"/>
          <w:bottom w:val="single" w:sz="8" w:space="0" w:color="9BBB59"/>
        </w:tblBorders>
        <w:tblLayout w:type="fixed"/>
        <w:tblLook w:val="04A0" w:firstRow="1" w:lastRow="0" w:firstColumn="1" w:lastColumn="0" w:noHBand="0" w:noVBand="1"/>
      </w:tblPr>
      <w:tblGrid>
        <w:gridCol w:w="2693"/>
        <w:gridCol w:w="1588"/>
        <w:gridCol w:w="1530"/>
        <w:gridCol w:w="1559"/>
        <w:gridCol w:w="1575"/>
      </w:tblGrid>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lastRenderedPageBreak/>
              <w:t>Capítulo</w:t>
            </w:r>
          </w:p>
        </w:tc>
        <w:tc>
          <w:tcPr>
            <w:tcW w:w="1588"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Captado </w:t>
            </w:r>
            <w:r w:rsidR="00283B55">
              <w:rPr>
                <w:rFonts w:asciiTheme="minorHAnsi" w:hAnsiTheme="minorHAnsi" w:cs="Arial"/>
                <w:b/>
                <w:bCs/>
                <w:color w:val="222A35"/>
                <w:sz w:val="22"/>
                <w:szCs w:val="22"/>
              </w:rPr>
              <w:t>al mes de Septiembre</w:t>
            </w:r>
          </w:p>
        </w:tc>
        <w:tc>
          <w:tcPr>
            <w:tcW w:w="1575"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RE-INSCRIPCION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9,918,720.00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44,554,409.19</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42,670,446.63</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1,883,962.56</w:t>
            </w:r>
          </w:p>
        </w:tc>
      </w:tr>
      <w:tr w:rsidR="00C954A9" w:rsidRPr="00C954A9" w:rsidTr="003351DB">
        <w:trPr>
          <w:trHeight w:val="26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INSCRIPCION MAT.</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43,088,950.00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FC704F" w:rsidP="00D636FE">
            <w:pPr>
              <w:rPr>
                <w:rFonts w:asciiTheme="minorHAnsi" w:hAnsiTheme="minorHAnsi" w:cs="Arial"/>
                <w:sz w:val="22"/>
                <w:szCs w:val="22"/>
              </w:rPr>
            </w:pPr>
            <w:r>
              <w:rPr>
                <w:rFonts w:asciiTheme="minorHAnsi" w:hAnsiTheme="minorHAnsi" w:cs="Arial"/>
                <w:sz w:val="22"/>
                <w:szCs w:val="22"/>
              </w:rPr>
              <w:t xml:space="preserve">      </w:t>
            </w:r>
            <w:r w:rsidR="006D3F00" w:rsidRPr="006D3F00">
              <w:rPr>
                <w:rFonts w:asciiTheme="minorHAnsi" w:hAnsiTheme="minorHAnsi" w:cs="Arial"/>
                <w:sz w:val="22"/>
                <w:szCs w:val="22"/>
              </w:rPr>
              <w:t xml:space="preserve"> </w:t>
            </w:r>
            <w:r w:rsidR="002447E9" w:rsidRPr="002447E9">
              <w:rPr>
                <w:rFonts w:asciiTheme="minorHAnsi" w:hAnsiTheme="minorHAnsi" w:cs="Arial"/>
                <w:sz w:val="22"/>
                <w:szCs w:val="22"/>
              </w:rPr>
              <w:t>11,701,921.08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2447E9" w:rsidP="007C3ED2">
            <w:pPr>
              <w:jc w:val="right"/>
              <w:rPr>
                <w:rFonts w:asciiTheme="minorHAnsi" w:hAnsiTheme="minorHAnsi" w:cs="Arial"/>
                <w:sz w:val="22"/>
                <w:szCs w:val="22"/>
              </w:rPr>
            </w:pPr>
            <w:r w:rsidRPr="002447E9">
              <w:rPr>
                <w:rFonts w:asciiTheme="minorHAnsi" w:hAnsiTheme="minorHAnsi" w:cs="Arial"/>
                <w:sz w:val="22"/>
                <w:szCs w:val="22"/>
              </w:rPr>
              <w:t>10,221,607.11</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1,480,313.97</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CUOTAS TITULACIÓN</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7,759,680.00</w:t>
            </w:r>
          </w:p>
        </w:tc>
        <w:tc>
          <w:tcPr>
            <w:tcW w:w="1530"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5,514,346.83</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3,564,353.00</w:t>
            </w:r>
          </w:p>
        </w:tc>
        <w:tc>
          <w:tcPr>
            <w:tcW w:w="1575"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1,949,993.83</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‘’REEXP.DE CREDENCIAL</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121,750.00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117,265.41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44,783.47</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72,481.94</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TITULACIÓN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489,379.00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444,816.00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44,563.00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ACTOS PROTOCOLARIOS</w:t>
            </w:r>
          </w:p>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620,373.00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697,402.48</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624,343.84</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73,058.64</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CERTIFICACIÓN</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761,250.00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934,942.43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649,153.43</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285,789.00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CURSO PROPEDEUTICO</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1,445,960.00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2,229,810.00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1,949,600.00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BB118F" w:rsidP="00D636FE">
            <w:pPr>
              <w:jc w:val="right"/>
              <w:rPr>
                <w:rFonts w:asciiTheme="minorHAnsi" w:hAnsiTheme="minorHAnsi" w:cs="Arial"/>
                <w:sz w:val="22"/>
                <w:szCs w:val="22"/>
              </w:rPr>
            </w:pPr>
            <w:r w:rsidRPr="00BB118F">
              <w:rPr>
                <w:rFonts w:asciiTheme="minorHAnsi" w:hAnsiTheme="minorHAnsi" w:cs="Arial"/>
                <w:sz w:val="22"/>
                <w:szCs w:val="22"/>
              </w:rPr>
              <w:t>280,210.00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33"/>
              <w:rPr>
                <w:rFonts w:asciiTheme="minorHAnsi" w:hAnsiTheme="minorHAnsi" w:cs="Arial"/>
                <w:bCs/>
                <w:color w:val="222A35"/>
                <w:sz w:val="22"/>
                <w:szCs w:val="22"/>
              </w:rPr>
            </w:pPr>
            <w:r w:rsidRPr="00C954A9">
              <w:rPr>
                <w:rFonts w:asciiTheme="minorHAnsi" w:hAnsiTheme="minorHAnsi" w:cs="Arial"/>
                <w:bCs/>
                <w:color w:val="222A35"/>
                <w:sz w:val="22"/>
                <w:szCs w:val="22"/>
              </w:rPr>
              <w:t>POR CONCEPTO DE CURSOS</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1,488,826.00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2,438,343.93</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2,279,081.37</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159,262.56</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PROD. EJERCICIOS ANTER</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336.00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sz w:val="22"/>
                <w:szCs w:val="22"/>
              </w:rPr>
              <w:t xml:space="preserve">         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r>
      <w:tr w:rsidR="00BB118F"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BB118F"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Pr>
                <w:rFonts w:asciiTheme="minorHAnsi" w:hAnsiTheme="minorHAnsi" w:cs="Arial"/>
                <w:bCs/>
                <w:color w:val="222A35"/>
                <w:sz w:val="22"/>
                <w:szCs w:val="22"/>
              </w:rPr>
              <w:t>CURSOS OTROS</w:t>
            </w:r>
          </w:p>
        </w:tc>
        <w:tc>
          <w:tcPr>
            <w:tcW w:w="1588" w:type="dxa"/>
            <w:tcBorders>
              <w:top w:val="single" w:sz="4" w:space="0" w:color="auto"/>
              <w:left w:val="single" w:sz="4" w:space="0" w:color="auto"/>
              <w:bottom w:val="single" w:sz="4" w:space="0" w:color="auto"/>
              <w:right w:val="single" w:sz="4" w:space="0" w:color="auto"/>
            </w:tcBorders>
          </w:tcPr>
          <w:p w:rsidR="00BB118F" w:rsidRPr="00C954A9" w:rsidRDefault="00BB118F"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Pr>
                <w:rFonts w:asciiTheme="minorHAnsi" w:hAnsiTheme="minorHAnsi" w:cs="Arial"/>
                <w:bCs/>
                <w:color w:val="222A35"/>
                <w:sz w:val="22"/>
                <w:szCs w:val="22"/>
              </w:rPr>
              <w:t>0</w:t>
            </w:r>
          </w:p>
        </w:tc>
        <w:tc>
          <w:tcPr>
            <w:tcW w:w="1530" w:type="dxa"/>
            <w:tcBorders>
              <w:top w:val="single" w:sz="4" w:space="0" w:color="auto"/>
              <w:left w:val="single" w:sz="4" w:space="0" w:color="auto"/>
              <w:bottom w:val="single" w:sz="4" w:space="0" w:color="auto"/>
              <w:right w:val="single" w:sz="4" w:space="0" w:color="auto"/>
            </w:tcBorders>
          </w:tcPr>
          <w:p w:rsidR="00BB118F" w:rsidRPr="00C954A9" w:rsidRDefault="002447E9" w:rsidP="00D636FE">
            <w:pPr>
              <w:jc w:val="right"/>
              <w:rPr>
                <w:rFonts w:asciiTheme="minorHAnsi" w:hAnsiTheme="minorHAnsi" w:cs="Arial"/>
                <w:bCs/>
                <w:color w:val="222A35"/>
                <w:sz w:val="22"/>
                <w:szCs w:val="22"/>
              </w:rPr>
            </w:pPr>
            <w:r w:rsidRPr="002447E9">
              <w:rPr>
                <w:rFonts w:asciiTheme="minorHAnsi" w:hAnsiTheme="minorHAnsi" w:cs="Arial"/>
                <w:bCs/>
                <w:color w:val="222A35"/>
                <w:sz w:val="22"/>
                <w:szCs w:val="22"/>
              </w:rPr>
              <w:t>68,190.00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68,190.00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BB118F" w:rsidP="00D636FE">
            <w:pPr>
              <w:jc w:val="right"/>
              <w:rPr>
                <w:rFonts w:asciiTheme="minorHAnsi" w:hAnsiTheme="minorHAnsi" w:cs="Arial"/>
                <w:bCs/>
                <w:color w:val="222A35"/>
                <w:sz w:val="22"/>
                <w:szCs w:val="22"/>
              </w:rPr>
            </w:pPr>
            <w:r>
              <w:rPr>
                <w:rFonts w:asciiTheme="minorHAnsi" w:hAnsiTheme="minorHAnsi" w:cs="Arial"/>
                <w:bCs/>
                <w:color w:val="222A35"/>
                <w:sz w:val="22"/>
                <w:szCs w:val="22"/>
              </w:rPr>
              <w:t>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EXAMEN DE ADMISIÓN</w:t>
            </w:r>
          </w:p>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1,401,260.00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6064D4" w:rsidP="00D636FE">
            <w:pPr>
              <w:jc w:val="right"/>
              <w:rPr>
                <w:rFonts w:asciiTheme="minorHAnsi" w:hAnsiTheme="minorHAnsi" w:cs="Arial"/>
                <w:sz w:val="22"/>
                <w:szCs w:val="22"/>
              </w:rPr>
            </w:pPr>
            <w:r w:rsidRPr="006064D4">
              <w:rPr>
                <w:rFonts w:asciiTheme="minorHAnsi" w:hAnsiTheme="minorHAnsi" w:cs="Arial"/>
                <w:sz w:val="22"/>
                <w:szCs w:val="22"/>
              </w:rPr>
              <w:t>1,893,234.00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1,549,768.35</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7C3ED2">
            <w:pPr>
              <w:jc w:val="right"/>
              <w:rPr>
                <w:rFonts w:asciiTheme="minorHAnsi" w:hAnsiTheme="minorHAnsi" w:cs="Arial"/>
                <w:sz w:val="22"/>
                <w:szCs w:val="22"/>
              </w:rPr>
            </w:pPr>
            <w:r w:rsidRPr="003306D3">
              <w:rPr>
                <w:rFonts w:asciiTheme="minorHAnsi" w:hAnsiTheme="minorHAnsi" w:cs="Arial"/>
                <w:sz w:val="22"/>
                <w:szCs w:val="22"/>
              </w:rPr>
              <w:t>343,465.65</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OTROS PRODUCTOS</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3,120.00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33,473.24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33,125.04</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348.20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ING VTA BYS ODE</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9,844,824.00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jc w:val="right"/>
              <w:rPr>
                <w:rFonts w:asciiTheme="minorHAnsi" w:hAnsiTheme="minorHAnsi" w:cs="Arial"/>
                <w:sz w:val="22"/>
                <w:szCs w:val="22"/>
              </w:rPr>
            </w:pPr>
            <w:r w:rsidRPr="002447E9">
              <w:rPr>
                <w:rFonts w:asciiTheme="minorHAnsi" w:hAnsiTheme="minorHAnsi" w:cs="Arial"/>
                <w:sz w:val="22"/>
                <w:szCs w:val="22"/>
              </w:rPr>
              <w:t>9,983,903.83</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2447E9">
              <w:rPr>
                <w:rFonts w:asciiTheme="minorHAnsi" w:hAnsiTheme="minorHAnsi" w:cs="Arial"/>
                <w:bCs/>
                <w:color w:val="222A35"/>
                <w:sz w:val="22"/>
                <w:szCs w:val="22"/>
              </w:rPr>
              <w:t>4,174,005.11</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D636FE">
            <w:pPr>
              <w:jc w:val="right"/>
              <w:rPr>
                <w:rFonts w:asciiTheme="minorHAnsi" w:hAnsiTheme="minorHAnsi" w:cs="Arial"/>
                <w:sz w:val="22"/>
                <w:szCs w:val="22"/>
              </w:rPr>
            </w:pPr>
            <w:r w:rsidRPr="003306D3">
              <w:rPr>
                <w:rFonts w:asciiTheme="minorHAnsi" w:hAnsiTheme="minorHAnsi" w:cs="Arial"/>
                <w:sz w:val="22"/>
                <w:szCs w:val="22"/>
              </w:rPr>
              <w:t>5,809,898.72</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sz w:val="22"/>
                <w:szCs w:val="22"/>
              </w:rPr>
            </w:pPr>
            <w:r w:rsidRPr="00C954A9">
              <w:rPr>
                <w:rFonts w:asciiTheme="minorHAnsi" w:hAnsiTheme="minorHAnsi" w:cs="Arial"/>
                <w:b/>
                <w:sz w:val="22"/>
                <w:szCs w:val="22"/>
              </w:rPr>
              <w:fldChar w:fldCharType="begin"/>
            </w:r>
            <w:r w:rsidRPr="00C954A9">
              <w:rPr>
                <w:rFonts w:asciiTheme="minorHAnsi" w:hAnsiTheme="minorHAnsi" w:cs="Arial"/>
                <w:b/>
                <w:sz w:val="22"/>
                <w:szCs w:val="22"/>
              </w:rPr>
              <w:instrText xml:space="preserve"> =SUM(ABOVE) </w:instrText>
            </w:r>
            <w:r w:rsidRPr="00C954A9">
              <w:rPr>
                <w:rFonts w:asciiTheme="minorHAnsi" w:hAnsiTheme="minorHAnsi" w:cs="Arial"/>
                <w:b/>
                <w:sz w:val="22"/>
                <w:szCs w:val="22"/>
              </w:rPr>
              <w:fldChar w:fldCharType="separate"/>
            </w:r>
            <w:r w:rsidRPr="00C954A9">
              <w:rPr>
                <w:rFonts w:asciiTheme="minorHAnsi" w:hAnsiTheme="minorHAnsi" w:cs="Arial"/>
                <w:b/>
                <w:noProof/>
                <w:sz w:val="22"/>
                <w:szCs w:val="22"/>
              </w:rPr>
              <w:t>76,455,049</w:t>
            </w:r>
            <w:r w:rsidRPr="00C954A9">
              <w:rPr>
                <w:rFonts w:asciiTheme="minorHAnsi" w:hAnsiTheme="minorHAnsi" w:cs="Arial"/>
                <w:b/>
                <w:sz w:val="22"/>
                <w:szCs w:val="22"/>
              </w:rPr>
              <w:fldChar w:fldCharType="end"/>
            </w:r>
            <w:r w:rsidRPr="00C954A9">
              <w:rPr>
                <w:rFonts w:asciiTheme="minorHAnsi" w:hAnsiTheme="minorHAnsi" w:cs="Arial"/>
                <w:b/>
                <w:sz w:val="22"/>
                <w:szCs w:val="22"/>
              </w:rPr>
              <w:t>.00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7C3ED2">
            <w:pPr>
              <w:pStyle w:val="Prrafodelista"/>
              <w:tabs>
                <w:tab w:val="left" w:pos="993"/>
              </w:tabs>
              <w:autoSpaceDE w:val="0"/>
              <w:autoSpaceDN w:val="0"/>
              <w:adjustRightInd w:val="0"/>
              <w:ind w:left="0"/>
              <w:jc w:val="right"/>
              <w:rPr>
                <w:rFonts w:asciiTheme="minorHAnsi" w:hAnsiTheme="minorHAnsi" w:cs="Arial"/>
                <w:b/>
                <w:sz w:val="22"/>
                <w:szCs w:val="22"/>
              </w:rPr>
            </w:pPr>
            <w:r>
              <w:rPr>
                <w:rFonts w:asciiTheme="minorHAnsi" w:hAnsiTheme="minorHAnsi" w:cs="Arial"/>
                <w:b/>
                <w:sz w:val="22"/>
                <w:szCs w:val="22"/>
              </w:rPr>
              <w:fldChar w:fldCharType="begin"/>
            </w:r>
            <w:r>
              <w:rPr>
                <w:rFonts w:asciiTheme="minorHAnsi" w:hAnsiTheme="minorHAnsi" w:cs="Arial"/>
                <w:b/>
                <w:sz w:val="22"/>
                <w:szCs w:val="22"/>
              </w:rPr>
              <w:instrText xml:space="preserve"> =SUM(ABOVE) </w:instrText>
            </w:r>
            <w:r>
              <w:rPr>
                <w:rFonts w:asciiTheme="minorHAnsi" w:hAnsiTheme="minorHAnsi" w:cs="Arial"/>
                <w:b/>
                <w:sz w:val="22"/>
                <w:szCs w:val="22"/>
              </w:rPr>
              <w:fldChar w:fldCharType="separate"/>
            </w:r>
            <w:r>
              <w:rPr>
                <w:rFonts w:asciiTheme="minorHAnsi" w:hAnsiTheme="minorHAnsi" w:cs="Arial"/>
                <w:b/>
                <w:noProof/>
                <w:sz w:val="22"/>
                <w:szCs w:val="22"/>
              </w:rPr>
              <w:t>80,656,957.42</w:t>
            </w:r>
            <w:r>
              <w:rPr>
                <w:rFonts w:asciiTheme="minorHAnsi" w:hAnsiTheme="minorHAnsi" w:cs="Arial"/>
                <w:b/>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447E9"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68,273,273.35</w:t>
            </w:r>
            <w:r>
              <w:rPr>
                <w:rFonts w:asciiTheme="minorHAnsi" w:hAnsiTheme="minorHAnsi" w:cs="Arial"/>
                <w:b/>
                <w:color w:val="222A35"/>
                <w:sz w:val="22"/>
                <w:szCs w:val="22"/>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3306D3" w:rsidP="00D636FE">
            <w:pPr>
              <w:pStyle w:val="Prrafodelista"/>
              <w:tabs>
                <w:tab w:val="left" w:pos="993"/>
              </w:tabs>
              <w:autoSpaceDE w:val="0"/>
              <w:autoSpaceDN w:val="0"/>
              <w:adjustRightInd w:val="0"/>
              <w:ind w:left="0"/>
              <w:jc w:val="center"/>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12,383,684.07</w:t>
            </w:r>
            <w:r>
              <w:rPr>
                <w:rFonts w:asciiTheme="minorHAnsi" w:hAnsiTheme="minorHAnsi" w:cs="Arial"/>
                <w:b/>
                <w:color w:val="222A35"/>
                <w:sz w:val="22"/>
                <w:szCs w:val="22"/>
              </w:rPr>
              <w:fldChar w:fldCharType="end"/>
            </w:r>
          </w:p>
        </w:tc>
      </w:tr>
    </w:tbl>
    <w:p w:rsidR="00C954A9" w:rsidRPr="00C954A9" w:rsidRDefault="00C954A9" w:rsidP="00C954A9">
      <w:pPr>
        <w:jc w:val="both"/>
        <w:rPr>
          <w:rFonts w:asciiTheme="minorHAnsi" w:hAnsiTheme="minorHAnsi" w:cs="Arial"/>
          <w:sz w:val="22"/>
          <w:szCs w:val="22"/>
        </w:rPr>
      </w:pPr>
    </w:p>
    <w:p w:rsidR="004517C5" w:rsidRDefault="004517C5" w:rsidP="00C954A9">
      <w:pPr>
        <w:jc w:val="both"/>
        <w:rPr>
          <w:rFonts w:asciiTheme="minorHAnsi" w:hAnsiTheme="minorHAnsi" w:cs="Arial"/>
          <w:b/>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11. Información sobre la Deuda y el Reporte Analítico de la Deuda: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lo siguiente:</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8"/>
        </w:numPr>
        <w:spacing w:after="200" w:line="276" w:lineRule="auto"/>
        <w:ind w:left="284" w:hanging="284"/>
        <w:jc w:val="both"/>
        <w:rPr>
          <w:rFonts w:asciiTheme="minorHAnsi" w:hAnsiTheme="minorHAnsi" w:cs="Arial"/>
          <w:b/>
          <w:i/>
          <w:sz w:val="22"/>
          <w:szCs w:val="22"/>
        </w:rPr>
      </w:pPr>
      <w:r w:rsidRPr="00C954A9">
        <w:rPr>
          <w:rFonts w:asciiTheme="minorHAnsi" w:hAnsiTheme="minorHAnsi" w:cs="Arial"/>
          <w:b/>
          <w:i/>
          <w:sz w:val="22"/>
          <w:szCs w:val="22"/>
        </w:rPr>
        <w:t>Utilizar al menos los siguientes indicadores: deuda respecto al PIB y deuda respecto a la recaudación tomando, como mínimo, un período igual o menor a 5 años.</w:t>
      </w:r>
    </w:p>
    <w:p w:rsidR="00C954A9" w:rsidRDefault="00C954A9" w:rsidP="00C954A9">
      <w:pPr>
        <w:ind w:firstLine="284"/>
        <w:jc w:val="both"/>
        <w:rPr>
          <w:rFonts w:asciiTheme="minorHAnsi" w:hAnsiTheme="minorHAnsi" w:cs="Arial"/>
          <w:sz w:val="22"/>
          <w:szCs w:val="22"/>
        </w:rPr>
      </w:pPr>
      <w:r w:rsidRPr="00C954A9">
        <w:rPr>
          <w:rFonts w:asciiTheme="minorHAnsi" w:hAnsiTheme="minorHAnsi" w:cs="Arial"/>
          <w:sz w:val="22"/>
          <w:szCs w:val="22"/>
        </w:rPr>
        <w:t>No aplica</w:t>
      </w:r>
    </w:p>
    <w:p w:rsidR="004517C5" w:rsidRDefault="004517C5" w:rsidP="00C954A9">
      <w:pPr>
        <w:ind w:firstLine="284"/>
        <w:jc w:val="both"/>
        <w:rPr>
          <w:rFonts w:asciiTheme="minorHAnsi" w:hAnsiTheme="minorHAnsi" w:cs="Arial"/>
          <w:sz w:val="22"/>
          <w:szCs w:val="22"/>
        </w:rPr>
      </w:pPr>
    </w:p>
    <w:p w:rsidR="004517C5" w:rsidRDefault="004517C5" w:rsidP="00C954A9">
      <w:pPr>
        <w:ind w:firstLine="284"/>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Información de manera agrupada por tipo de valor gubernamental o instrumento financiero en la que se considere intereses, comisiones, tasa, perfil de vencimiento y otros gastos de la deuda.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Se anexara la información en las notas de desglose.</w:t>
      </w:r>
    </w:p>
    <w:p w:rsidR="00BF5F00" w:rsidRPr="00C954A9" w:rsidRDefault="00BF5F00"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de Gobierno del Estado, por lo tanto, este espacio no le aplicará al Sector Paraestatal.</w:t>
      </w:r>
      <w:r w:rsidRPr="00C954A9">
        <w:rPr>
          <w:rFonts w:asciiTheme="minorHAnsi" w:hAnsiTheme="minorHAnsi" w:cs="Arial"/>
          <w:sz w:val="22"/>
          <w:szCs w:val="22"/>
        </w:rPr>
        <w:tab/>
      </w:r>
    </w:p>
    <w:p w:rsidR="006C4D37" w:rsidRPr="00C954A9" w:rsidRDefault="006C4D37" w:rsidP="00C954A9">
      <w:pPr>
        <w:jc w:val="both"/>
        <w:rPr>
          <w:rFonts w:asciiTheme="minorHAnsi" w:hAnsiTheme="minorHAnsi" w:cs="Arial"/>
          <w:sz w:val="22"/>
          <w:szCs w:val="22"/>
        </w:rPr>
      </w:pPr>
    </w:p>
    <w:p w:rsidR="00C954A9" w:rsidRDefault="00C954A9" w:rsidP="00C954A9">
      <w:pPr>
        <w:pStyle w:val="Prrafodelista"/>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pStyle w:val="Prrafodelista"/>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12. Calificaciones otorgadas: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Informar, tanto del ente público como cualquier transacción realizada, que haya sido sujeta a una calificación crediticia:</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por lo tanto, este espacio no le aplicará al Sector Paraestatal.</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13. Proceso de Mejora:</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de: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Principales Políticas de control interno: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Adicionalmente a los controles reportados, se establecieron los siguientes:</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7"/>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Apertura de  cuentas bancarias para identificar la recepción de recursos Federales, y Estatales en el presente año.</w:t>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Medidas de desempeño financiero, metas y alcance:</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cuenta con solvencia y liquidez debido a la generación de ingresos propios que permiten atender el gasto de operación; con el recurso federal y recurso estatal se atiende el capítulo de Servicios Personales principalmente.</w:t>
      </w:r>
    </w:p>
    <w:p w:rsidR="006C4D37" w:rsidRDefault="006C4D37"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14. Información por Segmentos: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Consecuentemente, esta información contribuye al análisis más preciso de la situación financiera, grados y fuentes de riesgo y crecimiento potencial de negocio.</w:t>
      </w:r>
      <w:r w:rsidRPr="00C954A9">
        <w:rPr>
          <w:rFonts w:asciiTheme="minorHAnsi" w:hAnsiTheme="minorHAnsi" w:cs="Arial"/>
          <w:sz w:val="22"/>
          <w:szCs w:val="22"/>
        </w:rPr>
        <w:tab/>
      </w:r>
    </w:p>
    <w:p w:rsidR="00BF5F00"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15. Eventos Posteriores al Cierre:</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16. Partes Relacionadas: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17. Responsabilidad sobre la presentación razonable de los Estados Financieros:</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“Bajo protesta de decir verdad declaramos que los Estados Financieros y sus notas, son razonablemente correctos y son responsabilidad del emisor”. </w:t>
      </w:r>
    </w:p>
    <w:tbl>
      <w:tblPr>
        <w:tblW w:w="0" w:type="auto"/>
        <w:tblLook w:val="04A0" w:firstRow="1" w:lastRow="0" w:firstColumn="1" w:lastColumn="0" w:noHBand="0" w:noVBand="1"/>
      </w:tblPr>
      <w:tblGrid>
        <w:gridCol w:w="4503"/>
        <w:gridCol w:w="4536"/>
      </w:tblGrid>
      <w:tr w:rsidR="00C954A9" w:rsidRPr="00C954A9" w:rsidTr="00D636FE">
        <w:tc>
          <w:tcPr>
            <w:tcW w:w="4503"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Elaboró</w:t>
            </w:r>
          </w:p>
          <w:p w:rsidR="00C954A9" w:rsidRPr="00C954A9" w:rsidRDefault="00C954A9" w:rsidP="00D636FE">
            <w:pPr>
              <w:jc w:val="center"/>
              <w:rPr>
                <w:rFonts w:asciiTheme="minorHAnsi" w:hAnsiTheme="minorHAnsi" w:cs="Arial"/>
                <w:sz w:val="22"/>
                <w:szCs w:val="22"/>
              </w:rPr>
            </w:pPr>
          </w:p>
          <w:p w:rsidR="00C954A9" w:rsidRPr="00C954A9" w:rsidRDefault="00C954A9" w:rsidP="00D636FE">
            <w:pPr>
              <w:jc w:val="center"/>
              <w:rPr>
                <w:rFonts w:asciiTheme="minorHAnsi" w:hAnsiTheme="minorHAnsi" w:cs="Arial"/>
                <w:sz w:val="22"/>
                <w:szCs w:val="22"/>
              </w:rPr>
            </w:pPr>
          </w:p>
        </w:tc>
        <w:tc>
          <w:tcPr>
            <w:tcW w:w="4536"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Autorizó</w:t>
            </w:r>
          </w:p>
        </w:tc>
      </w:tr>
      <w:tr w:rsidR="00C954A9" w:rsidRPr="00C954A9" w:rsidTr="00D636FE">
        <w:tc>
          <w:tcPr>
            <w:tcW w:w="4503"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Lic. Lucía González Muñoz</w:t>
            </w:r>
          </w:p>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Directora de Administración</w:t>
            </w:r>
          </w:p>
          <w:p w:rsidR="00C954A9" w:rsidRPr="00C954A9" w:rsidRDefault="00C954A9" w:rsidP="00D636FE">
            <w:pPr>
              <w:jc w:val="center"/>
              <w:rPr>
                <w:rFonts w:asciiTheme="minorHAnsi" w:hAnsiTheme="minorHAnsi" w:cs="Arial"/>
                <w:sz w:val="22"/>
                <w:szCs w:val="22"/>
              </w:rPr>
            </w:pPr>
          </w:p>
        </w:tc>
        <w:tc>
          <w:tcPr>
            <w:tcW w:w="4536"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 xml:space="preserve">Mtro.  Alberto de la Luz Socorro </w:t>
            </w:r>
            <w:proofErr w:type="spellStart"/>
            <w:r w:rsidRPr="00C954A9">
              <w:rPr>
                <w:rFonts w:asciiTheme="minorHAnsi" w:hAnsiTheme="minorHAnsi" w:cs="Arial"/>
                <w:sz w:val="22"/>
                <w:szCs w:val="22"/>
              </w:rPr>
              <w:t>Diosdado</w:t>
            </w:r>
            <w:proofErr w:type="spellEnd"/>
          </w:p>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Director General</w:t>
            </w:r>
          </w:p>
        </w:tc>
      </w:tr>
    </w:tbl>
    <w:p w:rsidR="00C954A9" w:rsidRPr="00C954A9" w:rsidRDefault="00C954A9" w:rsidP="0091576F">
      <w:pPr>
        <w:jc w:val="both"/>
        <w:rPr>
          <w:rFonts w:asciiTheme="minorHAnsi" w:hAnsiTheme="minorHAnsi" w:cs="Arial"/>
          <w:sz w:val="22"/>
          <w:szCs w:val="22"/>
        </w:rPr>
      </w:pPr>
    </w:p>
    <w:sectPr w:rsidR="00C954A9" w:rsidRPr="00C954A9" w:rsidSect="0091576F">
      <w:headerReference w:type="default" r:id="rId10"/>
      <w:footerReference w:type="default" r:id="rId11"/>
      <w:pgSz w:w="15840" w:h="12240" w:orient="landscape"/>
      <w:pgMar w:top="1560" w:right="1417" w:bottom="160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1" w:rsidRDefault="00F81B81" w:rsidP="00A13B58">
      <w:r>
        <w:separator/>
      </w:r>
    </w:p>
  </w:endnote>
  <w:endnote w:type="continuationSeparator" w:id="0">
    <w:p w:rsidR="00F81B81" w:rsidRDefault="00F81B81" w:rsidP="00A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lk BT">
    <w:altName w:val="Arial"/>
    <w:charset w:val="00"/>
    <w:family w:val="swiss"/>
    <w:pitch w:val="variable"/>
    <w:sig w:usb0="00000001" w:usb1="00000000" w:usb2="00000000" w:usb3="00000000" w:csb0="0000001B"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umnst777 BT">
    <w:altName w:val="Lucida Sans Unicode"/>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BF" w:rsidRDefault="00F81B81">
    <w:pPr>
      <w:pStyle w:val="Piedepgina"/>
    </w:pPr>
  </w:p>
  <w:p w:rsidR="009448BF" w:rsidRPr="00581659" w:rsidRDefault="009049FD" w:rsidP="00581659">
    <w:pPr>
      <w:tabs>
        <w:tab w:val="left" w:pos="4406"/>
        <w:tab w:val="center" w:pos="4659"/>
        <w:tab w:val="right" w:pos="8415"/>
        <w:tab w:val="right" w:pos="8838"/>
      </w:tabs>
      <w:ind w:right="1219"/>
      <w:rPr>
        <w:rFonts w:ascii="Humnst777 BT" w:hAnsi="Humnst777 BT"/>
        <w:i/>
        <w:iCs/>
        <w:sz w:val="16"/>
      </w:rPr>
    </w:pPr>
    <w:r w:rsidRPr="00581659">
      <w:rPr>
        <w:noProof/>
      </w:rPr>
      <mc:AlternateContent>
        <mc:Choice Requires="wps">
          <w:drawing>
            <wp:anchor distT="4294967295" distB="4294967295" distL="114300" distR="114300" simplePos="0" relativeHeight="251665408" behindDoc="0" locked="0" layoutInCell="1" allowOverlap="1" wp14:anchorId="0BD13E83" wp14:editId="7557CC3A">
              <wp:simplePos x="0" y="0"/>
              <wp:positionH relativeFrom="column">
                <wp:posOffset>-569718</wp:posOffset>
              </wp:positionH>
              <wp:positionV relativeFrom="paragraph">
                <wp:posOffset>-139681</wp:posOffset>
              </wp:positionV>
              <wp:extent cx="6743700" cy="0"/>
              <wp:effectExtent l="0" t="0" r="190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60D5" id="Conector recto 3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1pt" to="48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sCGQIAADQEAAAOAAAAZHJzL2Uyb0RvYy54bWysU8GO2jAQvVfqP1i+QxJIgY0IqyqBXrYt&#10;0m4/wNgOserYlm0IqOq/d2wIYtvLatUcnLFn5vnNvPHy8dRJdOTWCa1KnI1TjLiimgm1L/GPl81o&#10;gZHzRDEiteIlPnOHH1cfPyx7U/CJbrVk3CIAUa7oTYlb702RJI62vCNurA1X4Gy07YiHrd0nzJIe&#10;0DuZTNJ0lvTaMmM15c7BaX1x4lXEbxpO/femcdwjWWLg5uNq47oLa7JakmJviWkFvdIg72DREaHg&#10;0htUTTxBByv+geoEtdrpxo+p7hLdNILyWANUk6V/VfPcEsNjLdAcZ25tcv8Pln47bi0SrMTTKUaK&#10;dKBRBUpRry2y4YfAAV3qjSsguFJbG+qkJ/VsnjT96ZDSVUvUnke2L2cDCFnISF6lhI0zcNeu/6oZ&#10;xJCD17Flp8Z2ARKagU5RmfNNGX7yiMLhbJ5P5ykISAdfQooh0Vjnv3DdoWCUWAoVmkYKcnxyPhAh&#10;xRASjpXeCCmj8FKhHipfZGlMcFoKFpwhzNn9rpIWHUkYnfjFqsBzH2b1QbEI1nLC1lfbEyEvNlwu&#10;VcCDUoDO1brMxq+H9GG9WC/yUT6ZrUd5Wtejz5sqH8022fxTPa2rqs5+B2pZXrSCMa4Cu2FOs/xt&#10;c3B9MZcJu03qrQ3Ja/TYLyA7/CPpqGWQ7zIIO83OWztoDKMZg6/PKMz+/R7s+8e++gMAAP//AwBQ&#10;SwMEFAAGAAgAAAAhAIymQEXfAAAACwEAAA8AAABkcnMvZG93bnJldi54bWxMj0FPg0AQhe8m/ofN&#10;mHhrF6kpBVmaRqMHb1Jj423LjkDKzhJ2C/jvHROTepuZ9/Lme/l2tp0YcfCtIwV3ywgEUuVMS7WC&#10;9/3zYgPCB01Gd45QwTd62BbXV7nOjJvoDccy1IJDyGdaQRNCn0npqwat9kvXI7H25QarA69DLc2g&#10;Jw63nYyjaC2tbok/NLrHxwarU3m2Cj5PyXr3Ok7T0/6ldId7b1Yfh1Sp25t59wAi4BwuZvjFZ3Qo&#10;mOnozmS86BQsNmnCVh7imEuxI03iFYjj30UWufzfofgBAAD//wMAUEsBAi0AFAAGAAgAAAAhALaD&#10;OJL+AAAA4QEAABMAAAAAAAAAAAAAAAAAAAAAAFtDb250ZW50X1R5cGVzXS54bWxQSwECLQAUAAYA&#10;CAAAACEAOP0h/9YAAACUAQAACwAAAAAAAAAAAAAAAAAvAQAAX3JlbHMvLnJlbHNQSwECLQAUAAYA&#10;CAAAACEA6FsrAhkCAAA0BAAADgAAAAAAAAAAAAAAAAAuAgAAZHJzL2Uyb0RvYy54bWxQSwECLQAU&#10;AAYACAAAACEAjKZARd8AAAALAQAADwAAAAAAAAAAAAAAAABzBAAAZHJzL2Rvd25yZXYueG1sUEsF&#10;BgAAAAAEAAQA8wAAAH8FAAAAAA==&#10;" strokeweight=".3pt"/>
          </w:pict>
        </mc:Fallback>
      </mc:AlternateContent>
    </w:r>
    <w:r w:rsidRPr="00581659">
      <w:rPr>
        <w:noProof/>
      </w:rPr>
      <mc:AlternateContent>
        <mc:Choice Requires="wps">
          <w:drawing>
            <wp:anchor distT="0" distB="0" distL="114300" distR="114300" simplePos="0" relativeHeight="251666432" behindDoc="1" locked="0" layoutInCell="1" allowOverlap="1" wp14:anchorId="4442C674" wp14:editId="50C433DF">
              <wp:simplePos x="0" y="0"/>
              <wp:positionH relativeFrom="margin">
                <wp:align>center</wp:align>
              </wp:positionH>
              <wp:positionV relativeFrom="paragraph">
                <wp:posOffset>-365760</wp:posOffset>
              </wp:positionV>
              <wp:extent cx="7016115" cy="107124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Pr="004A0BA7"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448BF" w:rsidRPr="004A0BA7" w:rsidRDefault="00F81B81" w:rsidP="00581659">
                          <w:pPr>
                            <w:pStyle w:val="Piedepgina"/>
                            <w:tabs>
                              <w:tab w:val="clear" w:pos="8838"/>
                              <w:tab w:val="right" w:pos="7020"/>
                            </w:tabs>
                            <w:jc w:val="right"/>
                            <w:rPr>
                              <w:rFonts w:ascii="Humnst777 BT" w:hAnsi="Humnst777 BT"/>
                              <w:i/>
                              <w:iCs/>
                              <w:sz w:val="16"/>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w:t>
                          </w:r>
                          <w:r w:rsidR="00FF7E52">
                            <w:rPr>
                              <w:rFonts w:ascii="Humnst777 BT" w:hAnsi="Humnst777 BT"/>
                              <w:i/>
                              <w:iCs/>
                              <w:sz w:val="16"/>
                            </w:rPr>
                            <w:t>Silao</w:t>
                          </w:r>
                          <w:r>
                            <w:rPr>
                              <w:rFonts w:ascii="Humnst777 BT" w:hAnsi="Humnst777 BT"/>
                              <w:i/>
                              <w:iCs/>
                              <w:sz w:val="16"/>
                            </w:rPr>
                            <w:t xml:space="preserve">, </w:t>
                          </w:r>
                          <w:proofErr w:type="spellStart"/>
                          <w:r>
                            <w:rPr>
                              <w:rFonts w:ascii="Humnst777 BT" w:hAnsi="Humnst777 BT"/>
                              <w:i/>
                              <w:iCs/>
                              <w:sz w:val="16"/>
                            </w:rPr>
                            <w:t>Gto</w:t>
                          </w:r>
                          <w:proofErr w:type="spellEnd"/>
                          <w:r>
                            <w:rPr>
                              <w:rFonts w:ascii="Humnst777 BT" w:hAnsi="Humnst777 BT"/>
                              <w:i/>
                              <w:iCs/>
                              <w:sz w:val="16"/>
                            </w:rPr>
                            <w:t>.</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448BF" w:rsidRDefault="009049FD" w:rsidP="00581659">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448BF" w:rsidRPr="0008600A" w:rsidRDefault="00F81B81" w:rsidP="00581659">
                          <w:pPr>
                            <w:pStyle w:val="Piedepgina"/>
                            <w:tabs>
                              <w:tab w:val="clear" w:pos="8838"/>
                              <w:tab w:val="right" w:pos="7020"/>
                            </w:tabs>
                            <w:jc w:val="right"/>
                            <w:rPr>
                              <w:rFonts w:ascii="Humnst777 BT" w:hAnsi="Humnst777 BT"/>
                              <w:b/>
                              <w:i/>
                              <w:iCs/>
                              <w:sz w:val="18"/>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448BF" w:rsidRDefault="00F81B81" w:rsidP="0058165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2C674" id="_x0000_t202" coordsize="21600,21600" o:spt="202" path="m,l,21600r21600,l21600,xe">
              <v:stroke joinstyle="miter"/>
              <v:path gradientshapeok="t" o:connecttype="rect"/>
            </v:shapetype>
            <v:shape id="Cuadro de texto 34" o:spid="_x0000_s1029" type="#_x0000_t202" style="position:absolute;margin-left:0;margin-top:-28.8pt;width:552.45pt;height:84.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6p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4kGEnaQY+WW8q0Qowjy/dWIbBAmYbeZOB934O/3d+qPbTbUzb9naq+GSTVsqFyw2+0VkPDKYM0&#10;Y3czPLs64hgHsh4+KAbh6NYqD7SvdedqCFVBgA7teji1CBJBFRzOongaxxOMKrDF0SxOyMTHoNnx&#10;eq+NfcdVh9wixxo04OHp7s5Ylw7Nji4umlSlaFuvg1Y+OwDH8QSCw1Vnc2n4tj6mUbqar+YkIMl0&#10;FZCoKIKbckmCaRnPJsVlsVwW8U8XNyZZIxjj0oU5Siwmf9bCg9hHcZxEZlQrmINzKRm9WS9bjXYU&#10;JF7671CQM7fweRq+CMDlBSUoZnSbpEE5nc8CUpJJkM6ieRDF6W06jUhKivI5pTsh+b9TQkOO00ky&#10;GdX0W26R/15zo1knLAyRVnQ5np+caOY0uJLMt9ZS0Y7rs1K49J9KAe0+Ntor1ol0lKvdr/fjG3HR&#10;nZrXij2AhLUCgYFOYQDColH6B0YDDJMcm+9bqjlG7XsJzyCNCXHTx2/IZJbARp9b1ucWKiuAyrHF&#10;aFwu7Tixtr0WmwYijQ9Pqht4OrXwon7K6vDgYGB4bofh5ibS+d57PY3gxS8AAAD//wMAUEsDBBQA&#10;BgAIAAAAIQCxREjo3QAAAAkBAAAPAAAAZHJzL2Rvd25yZXYueG1sTI/NTsMwEITvSH0Ha5G4tXZQ&#10;f0M2VQXiCqKFStzceJtExOsodpvw9jgnepvVrGa+ybaDbcSVOl87RkhmCgRx4UzNJcLn4XW6BuGD&#10;ZqMbx4TwSx62+eQu06lxPX/QdR9KEUPYpxqhCqFNpfRFRVb7mWuJo3d2ndUhnl0pTaf7GG4b+ajU&#10;Ulpdc2yodEvPFRU/+4tF+Ho7fx/n6r18sYu2d4OSbDcS8eF+2D2BCDSE/2cY8SM65JHp5C5svGgQ&#10;4pCAMF2sliBGO1HzDYjTqJIEZJ7J2wX5HwAAAP//AwBQSwECLQAUAAYACAAAACEAtoM4kv4AAADh&#10;AQAAEwAAAAAAAAAAAAAAAAAAAAAAW0NvbnRlbnRfVHlwZXNdLnhtbFBLAQItABQABgAIAAAAIQA4&#10;/SH/1gAAAJQBAAALAAAAAAAAAAAAAAAAAC8BAABfcmVscy8ucmVsc1BLAQItABQABgAIAAAAIQCM&#10;MM6pvwIAAMoFAAAOAAAAAAAAAAAAAAAAAC4CAABkcnMvZTJvRG9jLnhtbFBLAQItABQABgAIAAAA&#10;IQCxREjo3QAAAAkBAAAPAAAAAAAAAAAAAAAAABkFAABkcnMvZG93bnJldi54bWxQSwUGAAAAAAQA&#10;BADzAAAAIwYAAAAA&#10;" filled="f" stroked="f">
              <v:textbox>
                <w:txbxContent>
                  <w:p w:rsidR="009448BF" w:rsidRPr="004A0BA7"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448BF" w:rsidRPr="004A0BA7" w:rsidRDefault="00D3717B" w:rsidP="00581659">
                    <w:pPr>
                      <w:pStyle w:val="Piedepgina"/>
                      <w:tabs>
                        <w:tab w:val="clear" w:pos="8838"/>
                        <w:tab w:val="right" w:pos="7020"/>
                      </w:tabs>
                      <w:jc w:val="right"/>
                      <w:rPr>
                        <w:rFonts w:ascii="Humnst777 BT" w:hAnsi="Humnst777 BT"/>
                        <w:i/>
                        <w:iCs/>
                        <w:sz w:val="16"/>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w:t>
                    </w:r>
                    <w:r w:rsidR="00FF7E52">
                      <w:rPr>
                        <w:rFonts w:ascii="Humnst777 BT" w:hAnsi="Humnst777 BT"/>
                        <w:i/>
                        <w:iCs/>
                        <w:sz w:val="16"/>
                      </w:rPr>
                      <w:t>Silao</w:t>
                    </w:r>
                    <w:r>
                      <w:rPr>
                        <w:rFonts w:ascii="Humnst777 BT" w:hAnsi="Humnst777 BT"/>
                        <w:i/>
                        <w:iCs/>
                        <w:sz w:val="16"/>
                      </w:rPr>
                      <w:t xml:space="preserve">, </w:t>
                    </w:r>
                    <w:proofErr w:type="spellStart"/>
                    <w:r>
                      <w:rPr>
                        <w:rFonts w:ascii="Humnst777 BT" w:hAnsi="Humnst777 BT"/>
                        <w:i/>
                        <w:iCs/>
                        <w:sz w:val="16"/>
                      </w:rPr>
                      <w:t>Gto</w:t>
                    </w:r>
                    <w:proofErr w:type="spellEnd"/>
                    <w:r>
                      <w:rPr>
                        <w:rFonts w:ascii="Humnst777 BT" w:hAnsi="Humnst777 BT"/>
                        <w:i/>
                        <w:iCs/>
                        <w:sz w:val="16"/>
                      </w:rPr>
                      <w:t>.</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448BF" w:rsidRDefault="009049FD" w:rsidP="00581659">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448BF" w:rsidRPr="0008600A" w:rsidRDefault="00D3717B" w:rsidP="00581659">
                    <w:pPr>
                      <w:pStyle w:val="Piedepgina"/>
                      <w:tabs>
                        <w:tab w:val="clear" w:pos="8838"/>
                        <w:tab w:val="right" w:pos="7020"/>
                      </w:tabs>
                      <w:jc w:val="right"/>
                      <w:rPr>
                        <w:rFonts w:ascii="Humnst777 BT" w:hAnsi="Humnst777 BT"/>
                        <w:b/>
                        <w:i/>
                        <w:iCs/>
                        <w:sz w:val="18"/>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448BF" w:rsidRDefault="00D3717B" w:rsidP="00581659">
                    <w:pPr>
                      <w:jc w:val="right"/>
                    </w:pPr>
                  </w:p>
                </w:txbxContent>
              </v:textbox>
              <w10:wrap anchorx="margin"/>
            </v:shape>
          </w:pict>
        </mc:Fallback>
      </mc:AlternateContent>
    </w:r>
    <w:r w:rsidRPr="00581659">
      <w:rPr>
        <w:noProof/>
      </w:rPr>
      <w:drawing>
        <wp:anchor distT="0" distB="0" distL="114300" distR="114300" simplePos="0" relativeHeight="251667456" behindDoc="0" locked="0" layoutInCell="1" allowOverlap="1" wp14:anchorId="1206C2CA" wp14:editId="286B6B84">
          <wp:simplePos x="0" y="0"/>
          <wp:positionH relativeFrom="column">
            <wp:posOffset>917944</wp:posOffset>
          </wp:positionH>
          <wp:positionV relativeFrom="paragraph">
            <wp:posOffset>11117</wp:posOffset>
          </wp:positionV>
          <wp:extent cx="657860" cy="677545"/>
          <wp:effectExtent l="0" t="0" r="8890" b="8255"/>
          <wp:wrapNone/>
          <wp:docPr id="9" name="Imagen 9" descr="circulo def con texto modelo acadé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rculo def con texto modelo académi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w:drawing>
        <wp:anchor distT="0" distB="0" distL="114300" distR="114300" simplePos="0" relativeHeight="251669504" behindDoc="0" locked="0" layoutInCell="1" allowOverlap="1" wp14:anchorId="3C088045" wp14:editId="2D2D9E53">
          <wp:simplePos x="0" y="0"/>
          <wp:positionH relativeFrom="column">
            <wp:posOffset>-810951</wp:posOffset>
          </wp:positionH>
          <wp:positionV relativeFrom="paragraph">
            <wp:posOffset>10795</wp:posOffset>
          </wp:positionV>
          <wp:extent cx="963930" cy="626110"/>
          <wp:effectExtent l="0" t="0" r="762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mc:AlternateContent>
        <mc:Choice Requires="wps">
          <w:drawing>
            <wp:anchor distT="0" distB="0" distL="114300" distR="114300" simplePos="0" relativeHeight="251668480" behindDoc="0" locked="0" layoutInCell="1" allowOverlap="1" wp14:anchorId="4A1FA607" wp14:editId="3B312625">
              <wp:simplePos x="0" y="0"/>
              <wp:positionH relativeFrom="column">
                <wp:posOffset>76200</wp:posOffset>
              </wp:positionH>
              <wp:positionV relativeFrom="paragraph">
                <wp:posOffset>-212090</wp:posOffset>
              </wp:positionV>
              <wp:extent cx="252095" cy="35814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448BF" w:rsidRDefault="00F81B81" w:rsidP="0058165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FA607" id="Cuadro de texto 31" o:spid="_x0000_s1030" type="#_x0000_t202" style="position:absolute;margin-left:6pt;margin-top:-16.7pt;width:19.85pt;height:28.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hUyAIAAAIGAAAOAAAAZHJzL2Uyb0RvYy54bWysVNtunDAQfa/Uf7D8TrgENoDCVgksVaX0&#10;IqX9AC82i1Wwke1ddlv13zs22c0mUaWoLQ/Il/GZOTNn5vrdfujRjinNpShweBFgxEQjKRebAn/7&#10;WnspRtoQQUkvBSvwgWn8bvn2zfU05iySnewpUwhAhM6nscCdMWPu+7rp2ED0hRyZgMtWqoEY2KqN&#10;TxWZAH3o/SgIFv4kFR2VbJjWcFrNl3jp8NuWNeZz22pmUF9giM24v3L/tf37y2uSbxQZO948hEH+&#10;IoqBcAFOT1AVMQRtFX8BNfBGSS1bc9HIwZdtyxvmOACbMHjG5r4jI3NcIDl6PKVJ/z/Y5tPui0Kc&#10;FvgyxEiQAWpUbglVElGGDNsbieAG0jSNOgfr+xHszf5W7qHcjrIe72TzXSMhy46IDbtRSk4dIxTC&#10;dC/9s6czjrYg6+mjpOCObI10QPtWDTaHkBUE6FCuw6lEEAhq4DBKoiBLMGrg6jJJw9iV0Cf58fGo&#10;tHnP5IDsosAKFODAye5OG6ABpkcT60vImve9U0EvnhyA4XwCruGpvbNBuKL+zIJsla7S2IujxcqL&#10;g6rybuoy9hZ1eJVUl1VZVuEv6zeM845TyoR1cxRYGL+ugA9Sn6VxkpiWPacWzoak1WZd9grtCAi8&#10;dp8tFgR/ZuY/DcNdA5dnlMIoDm6jzKsX6ZUX13HiZVdB6gVhdpstgjiLq/oppTsu2L9TQlOBsyRK&#10;Zi39kVvgvpfcSD5wAyOk50OB05MRya0CV4IicxhBZAKmD7auBkYx6hkMK7tyhTeE96+xPEujpf6Y&#10;Rsj2USRO61bes9DNfr133RUfW2gt6QHErySIExQOoxMWnVQ/IDoYQ8dI+w8C2icLYxA4Mucbdb5Z&#10;n2+IaACowAajeVmaedJtR8U3Hfg5NuwNtFzNXTvY3pxjAj52A4PGMXsYinaSne+d1ePoXv4GAAD/&#10;/wMAUEsDBBQABgAIAAAAIQCaEuvI3gAAAAgBAAAPAAAAZHJzL2Rvd25yZXYueG1sTI/NTsMwEITv&#10;SLyDtUhcUGs3KS0KcaqCBCcqROHQoxsvToR/Ittpw9uznOA4mtHMN/VmcpadMKY+eAmLuQCGvg26&#10;90bCx/vT7A5YysprZYNHCd+YYNNcXtSq0uHs3/C0z4ZRiU+VktDlPFScp7ZDp9I8DOjJ+wzRqUwy&#10;Gq6jOlO5s7wQYsWd6j0tdGrAxw7br/3oJMRxZ5Zx5XZbGw4i3TzzB/PyKuX11bS9B5Zxyn9h+MUn&#10;dGiI6RhGrxOzpAu6kiXMynIJjAK3izWwo4SiFMCbmv8/0PwAAAD//wMAUEsBAi0AFAAGAAgAAAAh&#10;ALaDOJL+AAAA4QEAABMAAAAAAAAAAAAAAAAAAAAAAFtDb250ZW50X1R5cGVzXS54bWxQSwECLQAU&#10;AAYACAAAACEAOP0h/9YAAACUAQAACwAAAAAAAAAAAAAAAAAvAQAAX3JlbHMvLnJlbHNQSwECLQAU&#10;AAYACAAAACEAe01YVMgCAAACBgAADgAAAAAAAAAAAAAAAAAuAgAAZHJzL2Uyb0RvYy54bWxQSwEC&#10;LQAUAAYACAAAACEAmhLryN4AAAAIAQAADwAAAAAAAAAAAAAAAAAiBQAAZHJzL2Rvd25yZXYueG1s&#10;UEsFBgAAAAAEAAQA8wAAAC0GAAAAAA==&#10;" filled="f" stroked="f">
              <v:textbox style="mso-fit-shape-to-text:t" inset=",7.2pt,,7.2pt">
                <w:txbxContent>
                  <w:p w:rsidR="009448BF" w:rsidRDefault="00D3717B" w:rsidP="00581659"/>
                </w:txbxContent>
              </v:textbox>
            </v:shape>
          </w:pict>
        </mc:Fallback>
      </mc:AlternateContent>
    </w:r>
  </w:p>
  <w:p w:rsidR="009448BF" w:rsidRDefault="00F81B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1" w:rsidRDefault="00F81B81" w:rsidP="00A13B58">
      <w:r>
        <w:separator/>
      </w:r>
    </w:p>
  </w:footnote>
  <w:footnote w:type="continuationSeparator" w:id="0">
    <w:p w:rsidR="00F81B81" w:rsidRDefault="00F81B81" w:rsidP="00A1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BF" w:rsidRDefault="009049FD" w:rsidP="00581659">
    <w:pPr>
      <w:pStyle w:val="Encabezado"/>
      <w:jc w:val="center"/>
      <w:rPr>
        <w:rFonts w:ascii="Arial" w:hAnsi="Arial" w:cs="Arial"/>
        <w:b/>
        <w:sz w:val="16"/>
        <w:szCs w:val="18"/>
      </w:rPr>
    </w:pPr>
    <w:r>
      <w:rPr>
        <w:noProof/>
        <w:lang w:eastAsia="es-MX"/>
      </w:rPr>
      <w:drawing>
        <wp:anchor distT="0" distB="0" distL="114300" distR="114300" simplePos="0" relativeHeight="251662336" behindDoc="0" locked="0" layoutInCell="1" allowOverlap="1" wp14:anchorId="4B61823D" wp14:editId="76CE2A82">
          <wp:simplePos x="0" y="0"/>
          <wp:positionH relativeFrom="column">
            <wp:posOffset>3181350</wp:posOffset>
          </wp:positionH>
          <wp:positionV relativeFrom="paragraph">
            <wp:posOffset>-249555</wp:posOffset>
          </wp:positionV>
          <wp:extent cx="1143000" cy="311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
                    <a:extLst>
                      <a:ext uri="{28A0092B-C50C-407E-A947-70E740481C1C}">
                        <a14:useLocalDpi xmlns:a14="http://schemas.microsoft.com/office/drawing/2010/main" val="0"/>
                      </a:ext>
                    </a:extLst>
                  </a:blip>
                  <a:srcRect t="8411"/>
                  <a:stretch/>
                </pic:blipFill>
                <pic:spPr bwMode="auto">
                  <a:xfrm>
                    <a:off x="0" y="0"/>
                    <a:ext cx="1143000" cy="31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E41C0F3" wp14:editId="1B9410B5">
          <wp:simplePos x="0" y="0"/>
          <wp:positionH relativeFrom="margin">
            <wp:posOffset>180975</wp:posOffset>
          </wp:positionH>
          <wp:positionV relativeFrom="topMargin">
            <wp:posOffset>238125</wp:posOffset>
          </wp:positionV>
          <wp:extent cx="927735" cy="600075"/>
          <wp:effectExtent l="0" t="0" r="0" b="9525"/>
          <wp:wrapSquare wrapText="bothSides"/>
          <wp:docPr id="8" name="Imagen 8" descr="C:\Users\jose.acostac\AppData\Local\Microsoft\Windows\Temporary Internet Files\Content.IE5\9TUDMA9N\la_f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jose.acostac\AppData\Local\Microsoft\Windows\Temporary Internet Files\Content.IE5\9TUDMA9N\la_foto[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4285" b="10714"/>
                  <a:stretch/>
                </pic:blipFill>
                <pic:spPr bwMode="auto">
                  <a:xfrm>
                    <a:off x="0" y="0"/>
                    <a:ext cx="92773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16"/>
        <w:szCs w:val="18"/>
      </w:rPr>
      <w:tab/>
    </w:r>
    <w:r>
      <w:rPr>
        <w:rFonts w:ascii="Arial" w:hAnsi="Arial" w:cs="Arial"/>
        <w:b/>
        <w:sz w:val="16"/>
        <w:szCs w:val="18"/>
      </w:rPr>
      <w:tab/>
    </w:r>
    <w:r w:rsidRPr="00581659">
      <w:rPr>
        <w:rFonts w:ascii="Humnst777 Blk BT" w:hAnsi="Humnst777 Blk BT"/>
        <w:i/>
        <w:iCs/>
        <w:sz w:val="16"/>
      </w:rPr>
      <w:t>Dirección General</w:t>
    </w:r>
  </w:p>
  <w:p w:rsidR="009448BF" w:rsidRDefault="009049FD" w:rsidP="00581659">
    <w:pPr>
      <w:pStyle w:val="Encabezado"/>
      <w:tabs>
        <w:tab w:val="left" w:pos="1075"/>
        <w:tab w:val="center" w:pos="3478"/>
      </w:tabs>
      <w:rPr>
        <w:rFonts w:ascii="Arial" w:hAnsi="Arial" w:cs="Arial"/>
        <w:b/>
        <w:sz w:val="16"/>
        <w:szCs w:val="18"/>
      </w:rPr>
    </w:pPr>
    <w:r>
      <w:rPr>
        <w:rFonts w:ascii="Arial" w:hAnsi="Arial" w:cs="Arial"/>
        <w:b/>
        <w:sz w:val="16"/>
        <w:szCs w:val="18"/>
      </w:rPr>
      <w:tab/>
    </w:r>
    <w:r>
      <w:rPr>
        <w:rFonts w:ascii="Arial" w:hAnsi="Arial" w:cs="Arial"/>
        <w:b/>
        <w:sz w:val="16"/>
        <w:szCs w:val="18"/>
      </w:rPr>
      <w:tab/>
    </w:r>
    <w:r>
      <w:rPr>
        <w:noProof/>
        <w:lang w:eastAsia="es-MX"/>
      </w:rPr>
      <mc:AlternateContent>
        <mc:Choice Requires="wps">
          <w:drawing>
            <wp:anchor distT="0" distB="0" distL="114300" distR="114300" simplePos="0" relativeHeight="251661312" behindDoc="0" locked="0" layoutInCell="1" allowOverlap="1" wp14:anchorId="1A51AED9" wp14:editId="4AAD6C0F">
              <wp:simplePos x="0" y="0"/>
              <wp:positionH relativeFrom="column">
                <wp:posOffset>2512069</wp:posOffset>
              </wp:positionH>
              <wp:positionV relativeFrom="paragraph">
                <wp:posOffset>19012</wp:posOffset>
              </wp:positionV>
              <wp:extent cx="3886200" cy="406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Default="009049FD" w:rsidP="00581659">
                          <w:pPr>
                            <w:pStyle w:val="Ttulo1"/>
                            <w:rPr>
                              <w:sz w:val="16"/>
                            </w:rPr>
                          </w:pPr>
                          <w:r>
                            <w:rPr>
                              <w:sz w:val="16"/>
                            </w:rPr>
                            <w:t>Colegio de Educación Profesional Técnica del Estado de Guanajuato</w:t>
                          </w:r>
                        </w:p>
                        <w:p w:rsidR="009448BF" w:rsidRDefault="009049FD" w:rsidP="00581659">
                          <w:pPr>
                            <w:pStyle w:val="Ttulo2"/>
                            <w:ind w:right="66"/>
                          </w:pPr>
                          <w:r>
                            <w:t>ORGANISMO PÚBLICO DESCENTRALIZADO DEL GOBIERNO DEL ESTADO DE 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1AED9" id="_x0000_t202" coordsize="21600,21600" o:spt="202" path="m,l,21600r21600,l21600,xe">
              <v:stroke joinstyle="miter"/>
              <v:path gradientshapeok="t" o:connecttype="rect"/>
            </v:shapetype>
            <v:shape id="Cuadro de texto 3" o:spid="_x0000_s1026" type="#_x0000_t202" style="position:absolute;margin-left:197.8pt;margin-top:1.5pt;width:306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qzuQIAAMA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weE0SebQdYwqsJFoTmDtQtDsdLvX&#10;xr7lqkNukWMNAvDodH9n7Oh6cnHBpCpF28I5zVr55AAwxxOIDVedzWXhe/ojjdJ1sk5IQCbzdUCi&#10;oghuyhUJ5mW8mBXTYrUq4p8ubkyyRjDGpQtz0ldM/qx/R6WPyjgrzKhWMAfnUjJ6u1m1Gu0p6Lv0&#10;37EgF27h0zR8vYDLM0rxhES3kzQo58kiICWZBekiSoIoTm/TeURSUpRPKd0Jyf+dEhpynM4ms1FM&#10;v+UW+e8lN5p1wsIEaUWX4+TsRDMnwbVkvrWWinZcX5TCpf9YCmj3qdFesE6jo1rtYXMAFKfijWIP&#10;IF2tQFkgQhh7sGiU/o7RACMkx+bbjmqOUftOgvzTmBA3c/yGzBYT2OhLy+bSQmUFUDm2GI3LlR3n&#10;1K7XYttApPHBSXUDT6YWXs2PWR0fGowJT+o40twcutx7r8fBu/wFAAD//wMAUEsDBBQABgAIAAAA&#10;IQCOz78y3AAAAAkBAAAPAAAAZHJzL2Rvd25yZXYueG1sTI9PT8MwDMXvSHyHyEjcWMKfdaw0nRCI&#10;K4jBJnHzGq+taJyqydby7fFOcLP9np5/r1hNvlNHGmIb2ML1zIAiroJrubbw+fFydQ8qJmSHXWCy&#10;8EMRVuX5WYG5CyO/03GdaiUhHHO00KTU51rHqiGPcRZ6YtH2YfCYZB1q7QYcJdx3+saYTHtsWT40&#10;2NNTQ9X3+uAtbF73X9s781Y/+3k/hslo9ktt7eXF9PgAKtGU/sxwwhd0KIVpFw7souos3C7nmVhl&#10;kEon3ZiFHHYWsoUBXRb6f4PyFwAA//8DAFBLAQItABQABgAIAAAAIQC2gziS/gAAAOEBAAATAAAA&#10;AAAAAAAAAAAAAAAAAABbQ29udGVudF9UeXBlc10ueG1sUEsBAi0AFAAGAAgAAAAhADj9If/WAAAA&#10;lAEAAAsAAAAAAAAAAAAAAAAALwEAAF9yZWxzLy5yZWxzUEsBAi0AFAAGAAgAAAAhAIVAyrO5AgAA&#10;wAUAAA4AAAAAAAAAAAAAAAAALgIAAGRycy9lMm9Eb2MueG1sUEsBAi0AFAAGAAgAAAAhAI7PvzLc&#10;AAAACQEAAA8AAAAAAAAAAAAAAAAAEwUAAGRycy9kb3ducmV2LnhtbFBLBQYAAAAABAAEAPMAAAAc&#10;BgAAAAA=&#10;" filled="f" stroked="f">
              <v:textbox>
                <w:txbxContent>
                  <w:p w:rsidR="009448BF" w:rsidRDefault="009049FD" w:rsidP="00581659">
                    <w:pPr>
                      <w:pStyle w:val="Ttulo1"/>
                      <w:rPr>
                        <w:sz w:val="16"/>
                      </w:rPr>
                    </w:pPr>
                    <w:r>
                      <w:rPr>
                        <w:sz w:val="16"/>
                      </w:rPr>
                      <w:t>Colegio de Educación Profesional Técnica del Estado de Guanajuato</w:t>
                    </w:r>
                  </w:p>
                  <w:p w:rsidR="009448BF" w:rsidRDefault="009049FD" w:rsidP="00581659">
                    <w:pPr>
                      <w:pStyle w:val="Ttulo2"/>
                      <w:ind w:right="66"/>
                    </w:pPr>
                    <w:r>
                      <w:t>ORGANISMO PÚBLICO DESCENTRALIZADO DEL GOBIERNO DEL ESTADO DE GUANAJUATO</w:t>
                    </w:r>
                  </w:p>
                </w:txbxContent>
              </v:textbox>
            </v:shape>
          </w:pict>
        </mc:Fallback>
      </mc:AlternateContent>
    </w:r>
  </w:p>
  <w:p w:rsidR="009448BF" w:rsidRDefault="009049FD" w:rsidP="00581659">
    <w:pPr>
      <w:pStyle w:val="Encabezado"/>
      <w:rPr>
        <w:rFonts w:ascii="Humnst777 Blk BT" w:hAnsi="Humnst777 Blk BT"/>
        <w:i/>
        <w:iCs/>
        <w:sz w:val="8"/>
      </w:rPr>
    </w:pPr>
    <w:r>
      <w:rPr>
        <w:noProof/>
        <w:lang w:eastAsia="es-MX"/>
      </w:rPr>
      <mc:AlternateContent>
        <mc:Choice Requires="wps">
          <w:drawing>
            <wp:anchor distT="0" distB="0" distL="114300" distR="114300" simplePos="0" relativeHeight="251660288" behindDoc="0" locked="0" layoutInCell="1" allowOverlap="1" wp14:anchorId="7A17623F" wp14:editId="6E21132E">
              <wp:simplePos x="0" y="0"/>
              <wp:positionH relativeFrom="column">
                <wp:posOffset>0</wp:posOffset>
              </wp:positionH>
              <wp:positionV relativeFrom="paragraph">
                <wp:posOffset>10795</wp:posOffset>
              </wp:positionV>
              <wp:extent cx="1447800" cy="5715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71500"/>
                      </a:xfrm>
                      <a:prstGeom prst="rect">
                        <a:avLst/>
                      </a:prstGeom>
                      <a:noFill/>
                      <a:ln>
                        <a:noFill/>
                      </a:ln>
                      <a:effectLst/>
                      <a:extLst>
                        <a:ext uri="{C572A759-6A51-4108-AA02-DFA0A04FC94B}"/>
                      </a:extLst>
                    </wps:spPr>
                    <wps:txbx>
                      <w:txbxContent>
                        <w:p w:rsidR="009448BF" w:rsidRDefault="00F81B81" w:rsidP="00581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17623F" id="Cuadro de texto 5" o:spid="_x0000_s1027" type="#_x0000_t202" style="position:absolute;margin-left:0;margin-top:.85pt;width:1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bgawIAAMcEAAAOAAAAZHJzL2Uyb0RvYy54bWysVMGO2jAQvVfqP1i+QxJEFogIqyyIqhLa&#10;XYmt9mwcB6ImHtc2JLTqv3fsEJZue6p6ccae5/HMmzeZ37d1RU5CmxJkSqNhSImQHPJS7lP65WU9&#10;mFJiLJM5q0CKlJ6FofeLjx/mjUrECA5Q5UITDCJN0qiUHqxVSRAYfhA1M0NQQqKzAF0zi1u9D3LN&#10;GoxeV8EoDO+CBnSuNHBhDJ6uOidd+PhFIbh9KgojLKlSirlZv2q/7twaLOYs2WumDiW/pMH+IYua&#10;lRIfvYZaMcvIUZd/hKpLrsFAYYcc6gCKouTC14DVROG7arYHpoSvBckx6kqT+X9h+ePpWZMyT2lM&#10;iWQ1tmh5ZLkGkgtiRWuBxI6kRpkEsVuFaNs+QIvN9gUbtQH+1SAkuMF0FwyiHSltoWv3xXIJXsQ+&#10;nK/c4xOEu2jj8WQaooujL55EMdou6NttpY39JKAmzkipxt76DNhpY2wH7SHuMQnrsqrwnCWV/O0A&#10;Y3Ynwguku80SzARNh3Q5+eb9WMaTUTaJZ4O7LI4G4yicDrIsHA1W6yzMwvF6ORs//Lzk2d/3PHSl&#10;O0Zsu2s9wVHP4w7yM9KooVOjUXxdYkkbZuwz0yg/ZAFHyj7hUlTQpBQuFiUH0N//du7wqAr0UtKg&#10;nFNqvh2ZFpRUnyXqZYb8Ov37zRirwo2+9exuPfJYLwEnJsLhVdybDm+r3iw01K84eZl7FV1Mcnw7&#10;pbY3l7YbMpxcLrLMg1DxitmN3Creq8c17KV9ZVpduuok9wi98FnyrrkdtutmdrRQlL7zjueO1YsM&#10;cVq8di6T7cbxdu9Rb/+fxS8AAAD//wMAUEsDBBQABgAIAAAAIQB7bVyY2AAAAAUBAAAPAAAAZHJz&#10;L2Rvd25yZXYueG1sTI/BTsMwEETvSPyDtUjcqEMOUEKcqkKqQIgLaT/AjbdJlHhtxXYS+HqWExxn&#10;ZjX7ptytdhQzTqF3pOB+k4FAapzpqVVwOh7utiBC1GT06AgVfGGAXXV9VerCuIU+ca5jK7iEQqEV&#10;dDH6QsrQdGh12DiPxNnFTVZHllMrzaQXLrejzLPsQVrdE3/otMeXDpuhTlbBIb2+2flbJv9eNwt1&#10;fkinj0Gp25t1/wwi4hr/juEXn9GhYqazS2SCGBXwkMjuIwgO83zL+qzgiQ1ZlfI/ffUDAAD//wMA&#10;UEsBAi0AFAAGAAgAAAAhALaDOJL+AAAA4QEAABMAAAAAAAAAAAAAAAAAAAAAAFtDb250ZW50X1R5&#10;cGVzXS54bWxQSwECLQAUAAYACAAAACEAOP0h/9YAAACUAQAACwAAAAAAAAAAAAAAAAAvAQAAX3Jl&#10;bHMvLnJlbHNQSwECLQAUAAYACAAAACEAGyXm4GsCAADHBAAADgAAAAAAAAAAAAAAAAAuAgAAZHJz&#10;L2Uyb0RvYy54bWxQSwECLQAUAAYACAAAACEAe21cmNgAAAAFAQAADwAAAAAAAAAAAAAAAADFBAAA&#10;ZHJzL2Rvd25yZXYueG1sUEsFBgAAAAAEAAQA8wAAAMoFAAAAAA==&#10;" filled="f" stroked="f">
              <v:path arrowok="t"/>
              <v:textbox>
                <w:txbxContent>
                  <w:p w:rsidR="009448BF" w:rsidRDefault="00D3717B" w:rsidP="00581659"/>
                </w:txbxContent>
              </v:textbox>
              <w10:wrap type="square"/>
            </v:shape>
          </w:pict>
        </mc:Fallback>
      </mc:AlternateContent>
    </w:r>
  </w:p>
  <w:p w:rsidR="009448BF" w:rsidRDefault="009049FD">
    <w:pPr>
      <w:pStyle w:val="Encabezado"/>
    </w:pPr>
    <w:r w:rsidRPr="00581659">
      <w:rPr>
        <w:noProof/>
        <w:lang w:eastAsia="es-MX"/>
      </w:rPr>
      <mc:AlternateContent>
        <mc:Choice Requires="wps">
          <w:drawing>
            <wp:anchor distT="0" distB="0" distL="114300" distR="114300" simplePos="0" relativeHeight="251664384" behindDoc="0" locked="0" layoutInCell="1" allowOverlap="1" wp14:anchorId="05E9B524" wp14:editId="71D6C911">
              <wp:simplePos x="0" y="0"/>
              <wp:positionH relativeFrom="margin">
                <wp:align>center</wp:align>
              </wp:positionH>
              <wp:positionV relativeFrom="paragraph">
                <wp:posOffset>201778</wp:posOffset>
              </wp:positionV>
              <wp:extent cx="6537126" cy="4064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126"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Pr="00581659" w:rsidRDefault="009049FD" w:rsidP="00581659">
                          <w:pPr>
                            <w:pStyle w:val="Ttulo2"/>
                            <w:ind w:right="66"/>
                            <w:jc w:val="center"/>
                            <w:rPr>
                              <w:sz w:val="20"/>
                              <w:szCs w:val="20"/>
                            </w:rPr>
                          </w:pPr>
                          <w:r w:rsidRPr="00581659">
                            <w:rPr>
                              <w:sz w:val="20"/>
                              <w:szCs w:val="20"/>
                            </w:rPr>
                            <w:t>“Año del Centenario de la Promulgación de la Constitución Política de los Estados Unidos Mexicanos”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B524" id="Cuadro de texto 30" o:spid="_x0000_s1028" type="#_x0000_t202" style="position:absolute;margin-left:0;margin-top:15.9pt;width:514.75pt;height:3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UuwQIAAMkFAAAOAAAAZHJzL2Uyb0RvYy54bWysVNtunDAQfa/Uf7D8TrjEyy4obJTAUlVK&#10;L1LaD/CCWayCTW3vsmnVf+/Y7C3JS9WWB2R77DNnZs7Mze2+79COKc2lyHB4FWDERCVrLjYZ/vql&#10;9BYYaUNFTTspWIafmMa3y7dvbsYhZZFsZVczhQBE6HQcMtwaM6S+r6uW9VRfyYEJMDZS9dTAVm38&#10;WtER0PvOj4Ig9kep6kHJimkNp8VkxEuH3zSsMp+aRjODugwDN+P+yv3X9u8vb2i6UXRoeXWgQf+C&#10;RU+5AKcnqIIairaKv4LqeaWklo25qmTvy6bhFXMxQDRh8CKax5YOzMUCydHDKU36/8FWH3efFeJ1&#10;hq8hPYL2UKN8S2slUc2QYXsjEVggTeOgU7j9OMB9s7+Xeyi3C1kPD7L6ppGQeUvFht0pJceW0Rpo&#10;hvalf/F0wtEWZD1+kDW4o1sjHdC+Ub3NIWQFATrweTqVCIigCg7j2fU8jGKMKrCRICaBI+fT9Ph6&#10;UNq8Y7JHdpFhBRJw6HT3oI1lQ9PjFetMyJJ3nZNBJ54dwMXpBHzDU2uzLFxVfyZBslqsFsQjUbzy&#10;SFAU3l2ZEy8uw/msuC7yvAh/Wb8hSVte10xYN0eFheTPKnjQ+qSNk8a07Hht4SwlrTbrvFNoR0Hh&#10;pftczsFyvuY/p+GSALG8CCmMSHAfJV4ZL+YeKcnMS+bBwgvC5D6JA5KQonwe0gMX7N9DQmOGk1k0&#10;m8R0Jv0itsB9r2Ojac8NzJCO9xlenC7R1EpwJWpXWkN5N60vUmHpn1MB5T4W2gnWanRSq9mv965F&#10;omMfrGX9BApWEgQGMoX5B4tWqh8YjTBLMqy/b6liGHXvBXRBEhJih4/bkNk8go26tKwvLVRUAJVh&#10;g9G0zM00sLaD4psWPE19J+QddE7Dnahti02sDv0G88LFdphtdiBd7t2t8wRe/gYAAP//AwBQSwME&#10;FAAGAAgAAAAhADkmEQ3bAAAABwEAAA8AAABkcnMvZG93bnJldi54bWxMz01PwzAMBuA7Ev8hMhI3&#10;lmxQtJa6EwJxBTE+JG5e47UVjVM12Vr+PdkJjtZrvX5cbmbXqyOPofOCsFwYUCy1t500CO9vT1dr&#10;UCGSWOq9MMIPB9hU52clFdZP8srHbWxUKpFQEEIb41BoHeqWHYWFH1hStvejo5jGsdF2pCmVu16v&#10;jLnVjjpJF1oa+KHl+nt7cAgfz/uvzxvz0jy6bJj8bLS4XCNeXsz3d6Aiz/FvGU78RIcqmXb+IDao&#10;HiE9EhGul8l/Ss0qz0DtEPJsDboq9X9/9QsAAP//AwBQSwECLQAUAAYACAAAACEAtoM4kv4AAADh&#10;AQAAEwAAAAAAAAAAAAAAAAAAAAAAW0NvbnRlbnRfVHlwZXNdLnhtbFBLAQItABQABgAIAAAAIQA4&#10;/SH/1gAAAJQBAAALAAAAAAAAAAAAAAAAAC8BAABfcmVscy8ucmVsc1BLAQItABQABgAIAAAAIQD5&#10;SgUuwQIAAMkFAAAOAAAAAAAAAAAAAAAAAC4CAABkcnMvZTJvRG9jLnhtbFBLAQItABQABgAIAAAA&#10;IQA5JhEN2wAAAAcBAAAPAAAAAAAAAAAAAAAAABsFAABkcnMvZG93bnJldi54bWxQSwUGAAAAAAQA&#10;BADzAAAAIwYAAAAA&#10;" filled="f" stroked="f">
              <v:textbox>
                <w:txbxContent>
                  <w:p w:rsidR="009448BF" w:rsidRPr="00581659" w:rsidRDefault="009049FD" w:rsidP="00581659">
                    <w:pPr>
                      <w:pStyle w:val="Ttulo2"/>
                      <w:ind w:right="66"/>
                      <w:jc w:val="center"/>
                      <w:rPr>
                        <w:sz w:val="20"/>
                        <w:szCs w:val="20"/>
                      </w:rPr>
                    </w:pPr>
                    <w:r w:rsidRPr="00581659">
                      <w:rPr>
                        <w:sz w:val="20"/>
                        <w:szCs w:val="20"/>
                      </w:rPr>
                      <w:t>“Año del Centenario de la Promulgación de la Constitución Política de los Estados Unidos Mexicanos”</w:t>
                    </w:r>
                  </w:p>
                </w:txbxContent>
              </v:textbox>
              <w10:wrap anchorx="margin"/>
            </v:shape>
          </w:pict>
        </mc:Fallback>
      </mc:AlternateContent>
    </w:r>
    <w:r>
      <w:rPr>
        <w:noProof/>
        <w:lang w:eastAsia="es-MX"/>
      </w:rPr>
      <mc:AlternateContent>
        <mc:Choice Requires="wps">
          <w:drawing>
            <wp:anchor distT="4294967295" distB="4294967295" distL="114300" distR="114300" simplePos="0" relativeHeight="251663360" behindDoc="0" locked="0" layoutInCell="1" allowOverlap="1" wp14:anchorId="57EC8AB5" wp14:editId="28923392">
              <wp:simplePos x="0" y="0"/>
              <wp:positionH relativeFrom="margin">
                <wp:align>center</wp:align>
              </wp:positionH>
              <wp:positionV relativeFrom="paragraph">
                <wp:posOffset>223615</wp:posOffset>
              </wp:positionV>
              <wp:extent cx="6743700" cy="0"/>
              <wp:effectExtent l="0" t="0" r="190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E314" id="Conector recto 29"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6pt" to="53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L2GgIAADQ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S4wU&#10;6UCjCpSiXltkww+BA7rUG1dAcKV2NtRJz+rFPGv63SGlq5aoA49sXy8GELKQkbxJCRtn4K59/1kz&#10;iCFHr2PLzo3tAiQ0A52jMpe7MvzsEYXD2TyfzlMQkA6+hBRDorHOf+K6Q8EosRQqNI0U5PTsfCBC&#10;iiEkHCu9FVJG4aVCfYmniyyNCU5LwYIzhDl72FfSohMJoxO/WBV4HsOsPioWwVpO2OZmeyLk1YbL&#10;pQp4UArQuVnX2fixTJebxWaRj/LJbDPK07oefdxW+Wi2zeYf6mldVXX2M1DL8qIVjHEV2A1zmuV/&#10;Nwe3F3OdsPuk3tuQvEWP/QKywz+SjloG+a6DsNfssrODxjCaMfj2jMLsP+7Bfnzs618AAAD//wMA&#10;UEsDBBQABgAIAAAAIQDXFefZ3AAAAAcBAAAPAAAAZHJzL2Rvd25yZXYueG1sTI/BTsMwEETvSP0H&#10;aytxo05TCBDiVFURHLg1RVTc3HhJosbrKHaT8PdsxQGOM7OaeZutJ9uKAXvfOFKwXEQgkEpnGqoU&#10;vO9fbh5A+KDJ6NYRKvhGD+t8dpXp1LiRdjgUoRJcQj7VCuoQulRKX9ZotV+4DomzL9dbHVj2lTS9&#10;HrnctjKOokRa3RAv1LrDbY3lqThbBZ+n+2TzNozj8/61cIdbb1Yfh0elrufT5glEwCn8HcMFn9Eh&#10;Z6ajO5PxolXAjwQFq7sYxCWNkpid468j80z+589/AAAA//8DAFBLAQItABQABgAIAAAAIQC2gziS&#10;/gAAAOEBAAATAAAAAAAAAAAAAAAAAAAAAABbQ29udGVudF9UeXBlc10ueG1sUEsBAi0AFAAGAAgA&#10;AAAhADj9If/WAAAAlAEAAAsAAAAAAAAAAAAAAAAALwEAAF9yZWxzLy5yZWxzUEsBAi0AFAAGAAgA&#10;AAAhAFqBsvYaAgAANAQAAA4AAAAAAAAAAAAAAAAALgIAAGRycy9lMm9Eb2MueG1sUEsBAi0AFAAG&#10;AAgAAAAhANcV59ncAAAABwEAAA8AAAAAAAAAAAAAAAAAdAQAAGRycy9kb3ducmV2LnhtbFBLBQYA&#10;AAAABAAEAPMAAAB9BQAAAAA=&#1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5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F08"/>
    <w:multiLevelType w:val="hybridMultilevel"/>
    <w:tmpl w:val="6CFEA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A0035"/>
    <w:multiLevelType w:val="hybridMultilevel"/>
    <w:tmpl w:val="B6D23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C7340"/>
    <w:multiLevelType w:val="hybridMultilevel"/>
    <w:tmpl w:val="AB44DA9E"/>
    <w:lvl w:ilvl="0" w:tplc="9ABA36CC">
      <w:start w:val="3"/>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1117C"/>
    <w:multiLevelType w:val="hybridMultilevel"/>
    <w:tmpl w:val="94EA8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3C6CE3"/>
    <w:multiLevelType w:val="hybridMultilevel"/>
    <w:tmpl w:val="BF7CA2D6"/>
    <w:lvl w:ilvl="0" w:tplc="4686FE62">
      <w:start w:val="3"/>
      <w:numFmt w:val="bullet"/>
      <w:lvlText w:val=""/>
      <w:lvlJc w:val="left"/>
      <w:pPr>
        <w:ind w:left="1067" w:hanging="360"/>
      </w:pPr>
      <w:rPr>
        <w:rFonts w:ascii="Symbol" w:eastAsia="Times New Roman" w:hAnsi="Symbol" w:cs="Arial" w:hint="default"/>
      </w:rPr>
    </w:lvl>
    <w:lvl w:ilvl="1" w:tplc="080A0003" w:tentative="1">
      <w:start w:val="1"/>
      <w:numFmt w:val="bullet"/>
      <w:lvlText w:val="o"/>
      <w:lvlJc w:val="left"/>
      <w:pPr>
        <w:ind w:left="1787" w:hanging="360"/>
      </w:pPr>
      <w:rPr>
        <w:rFonts w:ascii="Courier New" w:hAnsi="Courier New" w:cs="Courier New" w:hint="default"/>
      </w:rPr>
    </w:lvl>
    <w:lvl w:ilvl="2" w:tplc="080A0005" w:tentative="1">
      <w:start w:val="1"/>
      <w:numFmt w:val="bullet"/>
      <w:lvlText w:val=""/>
      <w:lvlJc w:val="left"/>
      <w:pPr>
        <w:ind w:left="2507" w:hanging="360"/>
      </w:pPr>
      <w:rPr>
        <w:rFonts w:ascii="Wingdings" w:hAnsi="Wingdings" w:hint="default"/>
      </w:rPr>
    </w:lvl>
    <w:lvl w:ilvl="3" w:tplc="080A0001" w:tentative="1">
      <w:start w:val="1"/>
      <w:numFmt w:val="bullet"/>
      <w:lvlText w:val=""/>
      <w:lvlJc w:val="left"/>
      <w:pPr>
        <w:ind w:left="3227" w:hanging="360"/>
      </w:pPr>
      <w:rPr>
        <w:rFonts w:ascii="Symbol" w:hAnsi="Symbol" w:hint="default"/>
      </w:rPr>
    </w:lvl>
    <w:lvl w:ilvl="4" w:tplc="080A0003" w:tentative="1">
      <w:start w:val="1"/>
      <w:numFmt w:val="bullet"/>
      <w:lvlText w:val="o"/>
      <w:lvlJc w:val="left"/>
      <w:pPr>
        <w:ind w:left="3947" w:hanging="360"/>
      </w:pPr>
      <w:rPr>
        <w:rFonts w:ascii="Courier New" w:hAnsi="Courier New" w:cs="Courier New" w:hint="default"/>
      </w:rPr>
    </w:lvl>
    <w:lvl w:ilvl="5" w:tplc="080A0005" w:tentative="1">
      <w:start w:val="1"/>
      <w:numFmt w:val="bullet"/>
      <w:lvlText w:val=""/>
      <w:lvlJc w:val="left"/>
      <w:pPr>
        <w:ind w:left="4667" w:hanging="360"/>
      </w:pPr>
      <w:rPr>
        <w:rFonts w:ascii="Wingdings" w:hAnsi="Wingdings" w:hint="default"/>
      </w:rPr>
    </w:lvl>
    <w:lvl w:ilvl="6" w:tplc="080A0001" w:tentative="1">
      <w:start w:val="1"/>
      <w:numFmt w:val="bullet"/>
      <w:lvlText w:val=""/>
      <w:lvlJc w:val="left"/>
      <w:pPr>
        <w:ind w:left="5387" w:hanging="360"/>
      </w:pPr>
      <w:rPr>
        <w:rFonts w:ascii="Symbol" w:hAnsi="Symbol" w:hint="default"/>
      </w:rPr>
    </w:lvl>
    <w:lvl w:ilvl="7" w:tplc="080A0003" w:tentative="1">
      <w:start w:val="1"/>
      <w:numFmt w:val="bullet"/>
      <w:lvlText w:val="o"/>
      <w:lvlJc w:val="left"/>
      <w:pPr>
        <w:ind w:left="6107" w:hanging="360"/>
      </w:pPr>
      <w:rPr>
        <w:rFonts w:ascii="Courier New" w:hAnsi="Courier New" w:cs="Courier New" w:hint="default"/>
      </w:rPr>
    </w:lvl>
    <w:lvl w:ilvl="8" w:tplc="080A0005" w:tentative="1">
      <w:start w:val="1"/>
      <w:numFmt w:val="bullet"/>
      <w:lvlText w:val=""/>
      <w:lvlJc w:val="left"/>
      <w:pPr>
        <w:ind w:left="6827" w:hanging="360"/>
      </w:pPr>
      <w:rPr>
        <w:rFonts w:ascii="Wingdings" w:hAnsi="Wingdings" w:hint="default"/>
      </w:rPr>
    </w:lvl>
  </w:abstractNum>
  <w:abstractNum w:abstractNumId="6" w15:restartNumberingAfterBreak="0">
    <w:nsid w:val="7AC404D8"/>
    <w:multiLevelType w:val="hybridMultilevel"/>
    <w:tmpl w:val="2E480364"/>
    <w:lvl w:ilvl="0" w:tplc="70DADBF6">
      <w:start w:val="1"/>
      <w:numFmt w:val="decimal"/>
      <w:lvlText w:val="%1."/>
      <w:lvlJc w:val="left"/>
      <w:pPr>
        <w:ind w:left="1067" w:hanging="360"/>
      </w:pPr>
      <w:rPr>
        <w:rFonts w:hint="default"/>
      </w:rPr>
    </w:lvl>
    <w:lvl w:ilvl="1" w:tplc="080A0019">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7" w15:restartNumberingAfterBreak="0">
    <w:nsid w:val="7F733D73"/>
    <w:multiLevelType w:val="hybridMultilevel"/>
    <w:tmpl w:val="35987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8"/>
    <w:rsid w:val="00005D74"/>
    <w:rsid w:val="000915AB"/>
    <w:rsid w:val="000D05D3"/>
    <w:rsid w:val="001405BC"/>
    <w:rsid w:val="002447E9"/>
    <w:rsid w:val="00283B55"/>
    <w:rsid w:val="00310234"/>
    <w:rsid w:val="003306D3"/>
    <w:rsid w:val="003351DB"/>
    <w:rsid w:val="003745D8"/>
    <w:rsid w:val="003C766E"/>
    <w:rsid w:val="004517C5"/>
    <w:rsid w:val="004B33B2"/>
    <w:rsid w:val="005A7859"/>
    <w:rsid w:val="005B79FE"/>
    <w:rsid w:val="006064D4"/>
    <w:rsid w:val="006C4D37"/>
    <w:rsid w:val="006D3F00"/>
    <w:rsid w:val="00771965"/>
    <w:rsid w:val="007819FA"/>
    <w:rsid w:val="007C3ED2"/>
    <w:rsid w:val="008A78FD"/>
    <w:rsid w:val="009049FD"/>
    <w:rsid w:val="00910E7C"/>
    <w:rsid w:val="0091576F"/>
    <w:rsid w:val="00985C58"/>
    <w:rsid w:val="009D70F4"/>
    <w:rsid w:val="00A123AE"/>
    <w:rsid w:val="00A13B58"/>
    <w:rsid w:val="00A27FB0"/>
    <w:rsid w:val="00A34F55"/>
    <w:rsid w:val="00A63134"/>
    <w:rsid w:val="00A72587"/>
    <w:rsid w:val="00AB13AB"/>
    <w:rsid w:val="00AB1E55"/>
    <w:rsid w:val="00B10E81"/>
    <w:rsid w:val="00B147E2"/>
    <w:rsid w:val="00BA6991"/>
    <w:rsid w:val="00BB118F"/>
    <w:rsid w:val="00BF5F00"/>
    <w:rsid w:val="00C954A9"/>
    <w:rsid w:val="00D3717B"/>
    <w:rsid w:val="00D537AB"/>
    <w:rsid w:val="00D9153D"/>
    <w:rsid w:val="00E23255"/>
    <w:rsid w:val="00F81B81"/>
    <w:rsid w:val="00FA785E"/>
    <w:rsid w:val="00FC704F"/>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31A2B-683C-4C6B-93BF-310C501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E"/>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A13B58"/>
    <w:pPr>
      <w:keepNext/>
      <w:jc w:val="right"/>
      <w:outlineLvl w:val="0"/>
    </w:pPr>
    <w:rPr>
      <w:rFonts w:ascii="Humnst777 Blk BT" w:hAnsi="Humnst777 Blk BT"/>
      <w:i/>
      <w:iCs/>
      <w:sz w:val="18"/>
    </w:rPr>
  </w:style>
  <w:style w:type="paragraph" w:styleId="Ttulo2">
    <w:name w:val="heading 2"/>
    <w:basedOn w:val="Normal"/>
    <w:next w:val="Normal"/>
    <w:link w:val="Ttulo2Car"/>
    <w:qFormat/>
    <w:rsid w:val="00A13B58"/>
    <w:pPr>
      <w:keepNext/>
      <w:jc w:val="right"/>
      <w:outlineLvl w:val="1"/>
    </w:pPr>
    <w:rPr>
      <w:rFonts w:ascii="Humnst777 Lt BT" w:hAnsi="Humnst777 Lt BT"/>
      <w:i/>
      <w:iCs/>
      <w:sz w:val="12"/>
    </w:rPr>
  </w:style>
  <w:style w:type="paragraph" w:styleId="Ttulo6">
    <w:name w:val="heading 6"/>
    <w:basedOn w:val="Normal"/>
    <w:next w:val="Normal"/>
    <w:link w:val="Ttulo6Car"/>
    <w:uiPriority w:val="9"/>
    <w:unhideWhenUsed/>
    <w:qFormat/>
    <w:rsid w:val="00A13B58"/>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logomai Car"/>
    <w:basedOn w:val="Fuentedeprrafopredeter"/>
    <w:link w:val="Encabezado"/>
    <w:rsid w:val="00A13B58"/>
  </w:style>
  <w:style w:type="paragraph" w:styleId="Piedepgina">
    <w:name w:val="footer"/>
    <w:basedOn w:val="Normal"/>
    <w:link w:val="PiedepginaCar"/>
    <w:uiPriority w:val="99"/>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13B58"/>
  </w:style>
  <w:style w:type="character" w:customStyle="1" w:styleId="Ttulo1Car">
    <w:name w:val="Título 1 Car"/>
    <w:basedOn w:val="Fuentedeprrafopredeter"/>
    <w:link w:val="Ttulo1"/>
    <w:rsid w:val="00A13B58"/>
    <w:rPr>
      <w:rFonts w:ascii="Humnst777 Blk BT" w:eastAsia="Times New Roman" w:hAnsi="Humnst777 Blk BT" w:cs="Times New Roman"/>
      <w:i/>
      <w:iCs/>
      <w:sz w:val="18"/>
      <w:szCs w:val="24"/>
      <w:lang w:eastAsia="es-MX"/>
    </w:rPr>
  </w:style>
  <w:style w:type="character" w:customStyle="1" w:styleId="Ttulo2Car">
    <w:name w:val="Título 2 Car"/>
    <w:basedOn w:val="Fuentedeprrafopredeter"/>
    <w:link w:val="Ttulo2"/>
    <w:rsid w:val="00A13B58"/>
    <w:rPr>
      <w:rFonts w:ascii="Humnst777 Lt BT" w:eastAsia="Times New Roman" w:hAnsi="Humnst777 Lt BT" w:cs="Times New Roman"/>
      <w:i/>
      <w:iCs/>
      <w:sz w:val="12"/>
      <w:szCs w:val="24"/>
      <w:lang w:eastAsia="es-MX"/>
    </w:rPr>
  </w:style>
  <w:style w:type="character" w:customStyle="1" w:styleId="Ttulo6Car">
    <w:name w:val="Título 6 Car"/>
    <w:basedOn w:val="Fuentedeprrafopredeter"/>
    <w:link w:val="Ttulo6"/>
    <w:uiPriority w:val="9"/>
    <w:rsid w:val="00A13B58"/>
    <w:rPr>
      <w:rFonts w:asciiTheme="majorHAnsi" w:eastAsiaTheme="majorEastAsia" w:hAnsiTheme="majorHAnsi" w:cstheme="majorBidi"/>
      <w:color w:val="1F4D78" w:themeColor="accent1" w:themeShade="7F"/>
      <w:sz w:val="24"/>
      <w:szCs w:val="24"/>
      <w:lang w:eastAsia="es-MX"/>
    </w:rPr>
  </w:style>
  <w:style w:type="paragraph" w:styleId="Prrafodelista">
    <w:name w:val="List Paragraph"/>
    <w:basedOn w:val="Normal"/>
    <w:uiPriority w:val="34"/>
    <w:qFormat/>
    <w:rsid w:val="00A13B58"/>
    <w:pPr>
      <w:ind w:left="720"/>
      <w:contextualSpacing/>
    </w:pPr>
  </w:style>
  <w:style w:type="paragraph" w:styleId="Textodeglobo">
    <w:name w:val="Balloon Text"/>
    <w:basedOn w:val="Normal"/>
    <w:link w:val="TextodegloboCar"/>
    <w:uiPriority w:val="99"/>
    <w:semiHidden/>
    <w:unhideWhenUsed/>
    <w:rsid w:val="00A13B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B58"/>
    <w:rPr>
      <w:rFonts w:ascii="Segoe UI" w:eastAsia="Times New Roman" w:hAnsi="Segoe UI" w:cs="Segoe UI"/>
      <w:sz w:val="18"/>
      <w:szCs w:val="18"/>
      <w:lang w:eastAsia="es-MX"/>
    </w:rPr>
  </w:style>
  <w:style w:type="paragraph" w:customStyle="1" w:styleId="ecmsonormal">
    <w:name w:val="ec_msonormal"/>
    <w:basedOn w:val="Normal"/>
    <w:rsid w:val="00A13B5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140BCE-7EBB-4EC6-A812-1DA4C16B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2756</Words>
  <Characters>15159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ISIDRO MARTINEZ MEDINA</dc:creator>
  <cp:keywords/>
  <dc:description/>
  <cp:lastModifiedBy>KARLA GABRIELA ARIAS MUÑOZ</cp:lastModifiedBy>
  <cp:revision>2</cp:revision>
  <cp:lastPrinted>2017-10-16T17:17:00Z</cp:lastPrinted>
  <dcterms:created xsi:type="dcterms:W3CDTF">2017-10-17T20:29:00Z</dcterms:created>
  <dcterms:modified xsi:type="dcterms:W3CDTF">2017-10-17T20:29:00Z</dcterms:modified>
</cp:coreProperties>
</file>